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33AB" w14:textId="77777777" w:rsidR="002E35A6" w:rsidRDefault="00000000">
      <w:pPr>
        <w:spacing w:before="400" w:after="80"/>
      </w:pPr>
      <w:r>
        <w:rPr>
          <w:b/>
          <w:color w:val="0066CC"/>
          <w:sz w:val="24"/>
        </w:rPr>
        <w:t>HIGH-LEVEL DESIGN (HLD) &amp; LOW-LEVEL DESIGN (LLD)</w:t>
      </w:r>
    </w:p>
    <w:p w14:paraId="715F1A6F" w14:textId="77777777" w:rsidR="002E35A6" w:rsidRDefault="00000000">
      <w:r>
        <w:rPr>
          <w:b/>
          <w:color w:val="0A2540"/>
          <w:sz w:val="48"/>
        </w:rPr>
        <w:t>Next-Gen Enterprise Digital Banking Platform</w:t>
      </w:r>
    </w:p>
    <w:p w14:paraId="68860324" w14:textId="77777777" w:rsidR="002E35A6" w:rsidRDefault="00000000">
      <w:pPr>
        <w:spacing w:after="400"/>
      </w:pPr>
      <w:r>
        <w:rPr>
          <w:i/>
          <w:color w:val="64748B"/>
          <w:sz w:val="21"/>
        </w:rPr>
        <w:t>Comprehensive System Architecture, Component Interaction, Data Models, Sequence Flows, and Class Specifications</w:t>
      </w:r>
    </w:p>
    <w:p w14:paraId="78336ECA" w14:textId="77777777" w:rsidR="002E35A6" w:rsidRDefault="00000000">
      <w:pPr>
        <w:keepNext/>
        <w:spacing w:before="240" w:after="80"/>
      </w:pPr>
      <w:r>
        <w:rPr>
          <w:b/>
          <w:color w:val="0066CC"/>
          <w:sz w:val="24"/>
        </w:rPr>
        <w:t>Document Control Information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2E35A6" w14:paraId="65FC443F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E3F1B" w14:textId="77777777" w:rsidR="002E35A6" w:rsidRDefault="00000000">
            <w:r>
              <w:rPr>
                <w:b/>
              </w:rPr>
              <w:t>Document Ref ID: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7D53C" w14:textId="77777777" w:rsidR="002E35A6" w:rsidRDefault="00000000">
            <w:r>
              <w:t>INF-HLD-LLD-FIN-2026-0301</w:t>
            </w:r>
          </w:p>
        </w:tc>
      </w:tr>
      <w:tr w:rsidR="002E35A6" w14:paraId="31E73E37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322D8" w14:textId="77777777" w:rsidR="002E35A6" w:rsidRDefault="00000000">
            <w:r>
              <w:rPr>
                <w:b/>
              </w:rPr>
              <w:t>Parent SRS Ref: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C78E8" w14:textId="77777777" w:rsidR="002E35A6" w:rsidRDefault="00000000">
            <w:r>
              <w:t>INF-SRS-FIN-2026-0188</w:t>
            </w:r>
          </w:p>
        </w:tc>
      </w:tr>
      <w:tr w:rsidR="002E35A6" w14:paraId="65B8581A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A86F8" w14:textId="77777777" w:rsidR="002E35A6" w:rsidRDefault="00000000">
            <w:r>
              <w:rPr>
                <w:b/>
              </w:rPr>
              <w:t>Architecture Pattern: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89A68" w14:textId="77777777" w:rsidR="002E35A6" w:rsidRDefault="00000000">
            <w:r>
              <w:t>Cloud-Native Event-Driven Microservices</w:t>
            </w:r>
          </w:p>
        </w:tc>
      </w:tr>
      <w:tr w:rsidR="002E35A6" w14:paraId="263C921B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8D2DB" w14:textId="77777777" w:rsidR="002E35A6" w:rsidRDefault="00000000">
            <w:r>
              <w:rPr>
                <w:b/>
              </w:rPr>
              <w:t>Lead Enterprise Architect: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E0D9A" w14:textId="77777777" w:rsidR="002E35A6" w:rsidRDefault="00000000">
            <w:r>
              <w:t>Vikram Kulkarni (Infosys Architecture Practice)</w:t>
            </w:r>
          </w:p>
        </w:tc>
      </w:tr>
      <w:tr w:rsidR="002E35A6" w14:paraId="4D0E0DA3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DE262" w14:textId="77777777" w:rsidR="002E35A6" w:rsidRDefault="00000000">
            <w:r>
              <w:rPr>
                <w:b/>
              </w:rPr>
              <w:t>Document Version: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2BBDF" w14:textId="77777777" w:rsidR="002E35A6" w:rsidRDefault="00000000">
            <w:r>
              <w:t>1.0 (Detailed Engineering Design)</w:t>
            </w:r>
          </w:p>
        </w:tc>
      </w:tr>
      <w:tr w:rsidR="002E35A6" w14:paraId="529CC772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E05D3" w14:textId="77777777" w:rsidR="002E35A6" w:rsidRDefault="00000000">
            <w:r>
              <w:rPr>
                <w:b/>
              </w:rPr>
              <w:t>Effective Date: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240CD" w14:textId="77777777" w:rsidR="002E35A6" w:rsidRDefault="00000000">
            <w:r>
              <w:t>August 5, 2026</w:t>
            </w:r>
          </w:p>
        </w:tc>
      </w:tr>
    </w:tbl>
    <w:p w14:paraId="639C4B7C" w14:textId="77777777" w:rsidR="002E35A6" w:rsidRDefault="00000000">
      <w:r>
        <w:br w:type="page"/>
      </w:r>
    </w:p>
    <w:p w14:paraId="7E08C389" w14:textId="4D455C4A" w:rsidR="002E35A6" w:rsidRDefault="00000000">
      <w:pPr>
        <w:keepNext/>
        <w:spacing w:before="360" w:after="120"/>
      </w:pPr>
      <w:r>
        <w:rPr>
          <w:b/>
          <w:color w:val="0A2540"/>
          <w:sz w:val="30"/>
        </w:rPr>
        <w:lastRenderedPageBreak/>
        <w:t>High-Level Design (HLD)</w:t>
      </w:r>
    </w:p>
    <w:p w14:paraId="314269C3" w14:textId="78F25A79" w:rsidR="002E35A6" w:rsidRDefault="00000000">
      <w:pPr>
        <w:keepNext/>
        <w:spacing w:before="240" w:after="80"/>
      </w:pPr>
      <w:r>
        <w:rPr>
          <w:b/>
          <w:color w:val="0066CC"/>
          <w:sz w:val="24"/>
        </w:rPr>
        <w:t>Architecture Blueprint &amp; System Topology</w:t>
      </w:r>
    </w:p>
    <w:p w14:paraId="5BE03594" w14:textId="77777777" w:rsidR="002E35A6" w:rsidRDefault="00000000">
      <w:r>
        <w:t>The Enterprise Digital Banking Platform (EDBP) is built on a resilient, multi-tier cloud-native architecture deployed across multiple Availability Zones (AZs) in an Active-Active Kubernetes configuration. The platform segregates traffic into Presentation, Gateway, Microservices Business Domain, and Core Integration tiers.</w:t>
      </w:r>
    </w:p>
    <w:p w14:paraId="43746381" w14:textId="0485BAC3" w:rsidR="002E35A6" w:rsidRDefault="00000000">
      <w:pPr>
        <w:keepNext/>
        <w:spacing w:before="240" w:after="80"/>
      </w:pPr>
      <w:r>
        <w:rPr>
          <w:b/>
          <w:color w:val="0066CC"/>
          <w:sz w:val="24"/>
        </w:rPr>
        <w:t>System Component Decomposition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880"/>
        <w:gridCol w:w="3888"/>
      </w:tblGrid>
      <w:tr w:rsidR="002E35A6" w14:paraId="2FE7F7C9" w14:textId="77777777">
        <w:trPr>
          <w:jc w:val="center"/>
        </w:trPr>
        <w:tc>
          <w:tcPr>
            <w:tcW w:w="2592" w:type="dxa"/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A258D" w14:textId="77777777" w:rsidR="002E35A6" w:rsidRDefault="00000000">
            <w:r>
              <w:rPr>
                <w:b/>
                <w:color w:val="FFFFFF"/>
              </w:rPr>
              <w:t>Tier / Layer</w:t>
            </w:r>
          </w:p>
        </w:tc>
        <w:tc>
          <w:tcPr>
            <w:tcW w:w="2880" w:type="dxa"/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F7C51" w14:textId="77777777" w:rsidR="002E35A6" w:rsidRDefault="00000000">
            <w:r>
              <w:rPr>
                <w:b/>
                <w:color w:val="FFFFFF"/>
              </w:rPr>
              <w:t>Component / Service Name</w:t>
            </w:r>
          </w:p>
        </w:tc>
        <w:tc>
          <w:tcPr>
            <w:tcW w:w="3888" w:type="dxa"/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1376C" w14:textId="77777777" w:rsidR="002E35A6" w:rsidRDefault="00000000">
            <w:r>
              <w:rPr>
                <w:b/>
                <w:color w:val="FFFFFF"/>
              </w:rPr>
              <w:t>Core Responsibility &amp; Tech Stack</w:t>
            </w:r>
          </w:p>
        </w:tc>
      </w:tr>
      <w:tr w:rsidR="002E35A6" w14:paraId="2B3C2E92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9B3C8" w14:textId="77777777" w:rsidR="002E35A6" w:rsidRDefault="00000000">
            <w:r>
              <w:rPr>
                <w:b/>
              </w:rPr>
              <w:t>Presentation Tier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2F0BA" w14:textId="77777777" w:rsidR="002E35A6" w:rsidRDefault="00000000">
            <w:r>
              <w:rPr>
                <w:b/>
              </w:rPr>
              <w:t>Corporate Web Portal &amp; Mobile App</w:t>
            </w:r>
          </w:p>
        </w:tc>
        <w:tc>
          <w:tcPr>
            <w:tcW w:w="388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9C6CB" w14:textId="77777777" w:rsidR="002E35A6" w:rsidRDefault="00000000">
            <w:r>
              <w:t>React.js Micro-Frontends &amp; React Native iOS/Android apps handling client session and UI rendering.</w:t>
            </w:r>
          </w:p>
        </w:tc>
      </w:tr>
      <w:tr w:rsidR="002E35A6" w14:paraId="2B6796B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352D5" w14:textId="77777777" w:rsidR="002E35A6" w:rsidRDefault="00000000">
            <w:r>
              <w:rPr>
                <w:b/>
              </w:rPr>
              <w:t>Edge &amp; Gateway Tier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D8D45" w14:textId="77777777" w:rsidR="002E35A6" w:rsidRDefault="00000000">
            <w:r>
              <w:rPr>
                <w:b/>
              </w:rPr>
              <w:t>Kong Enterprise API Gateway</w:t>
            </w:r>
          </w:p>
        </w:tc>
        <w:tc>
          <w:tcPr>
            <w:tcW w:w="3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16C61" w14:textId="77777777" w:rsidR="002E35A6" w:rsidRDefault="00000000">
            <w:r>
              <w:t>TLS termination, rate limiting, JWT validation, IP whitelisting, and distributed routing.</w:t>
            </w:r>
          </w:p>
        </w:tc>
      </w:tr>
      <w:tr w:rsidR="002E35A6" w14:paraId="271000B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CA26C" w14:textId="77777777" w:rsidR="002E35A6" w:rsidRDefault="00000000">
            <w:r>
              <w:rPr>
                <w:b/>
              </w:rPr>
              <w:t>Business Domain Tier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FE3D3" w14:textId="77777777" w:rsidR="002E35A6" w:rsidRDefault="00000000">
            <w:r>
              <w:rPr>
                <w:b/>
              </w:rPr>
              <w:t>Spring Boot Microservices Cluster</w:t>
            </w:r>
          </w:p>
        </w:tc>
        <w:tc>
          <w:tcPr>
            <w:tcW w:w="388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3E048" w14:textId="77777777" w:rsidR="002E35A6" w:rsidRDefault="00000000">
            <w:r>
              <w:t>Domain-driven services (Account, Payment, Entitlements, VAM) running on Java 21 / EKS.</w:t>
            </w:r>
          </w:p>
        </w:tc>
      </w:tr>
      <w:tr w:rsidR="002E35A6" w14:paraId="39BE26A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7A500" w14:textId="77777777" w:rsidR="002E35A6" w:rsidRDefault="00000000">
            <w:r>
              <w:rPr>
                <w:b/>
              </w:rPr>
              <w:t>Integration &amp; Event Tier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1BFE6" w14:textId="77777777" w:rsidR="002E35A6" w:rsidRDefault="00000000">
            <w:r>
              <w:rPr>
                <w:b/>
              </w:rPr>
              <w:t>Kafka Event Bus &amp; ESB Connectors</w:t>
            </w:r>
          </w:p>
        </w:tc>
        <w:tc>
          <w:tcPr>
            <w:tcW w:w="3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BBEA9" w14:textId="77777777" w:rsidR="002E35A6" w:rsidRDefault="00000000">
            <w:r>
              <w:t>Asynchronous event streaming, SWIFT ISO 20022 message transformation, and core banking gRPC bridges.</w:t>
            </w:r>
          </w:p>
        </w:tc>
      </w:tr>
    </w:tbl>
    <w:p w14:paraId="4EDD6C32" w14:textId="195A8669" w:rsidR="002E35A6" w:rsidRDefault="00000000">
      <w:pPr>
        <w:keepNext/>
        <w:spacing w:before="240" w:after="80"/>
      </w:pPr>
      <w:r>
        <w:rPr>
          <w:b/>
          <w:color w:val="0066CC"/>
          <w:sz w:val="24"/>
        </w:rPr>
        <w:t>High-Level Data Flow (End-to-End Payment Sequence)</w:t>
      </w:r>
    </w:p>
    <w:p w14:paraId="1F8C955B" w14:textId="77777777" w:rsidR="002E35A6" w:rsidRDefault="00000000">
      <w:r>
        <w:t>1. Corporate Treasurer initiates a bulk payment via the React web portal.</w:t>
      </w:r>
      <w:r>
        <w:br/>
        <w:t>2. Kong API Gateway authenticates the JWT bearer token and enforces idempotency checks.</w:t>
      </w:r>
      <w:r>
        <w:br/>
        <w:t>3. Bulk-Payment-Service parses the ISO 20022 XML, splitting records into Kafka topic 'payment-pipeline'.</w:t>
      </w:r>
      <w:r>
        <w:br/>
        <w:t>4. Sanctions-Proxy-Service synchronously evaluates beneficiary data against AML lists.</w:t>
      </w:r>
      <w:r>
        <w:br/>
        <w:t>5. Entitlements-Engine validates the multi-tier signing matrix rules before releasing the transaction to the Core Banking Engine.</w:t>
      </w:r>
    </w:p>
    <w:p w14:paraId="6F4A79B4" w14:textId="77777777" w:rsidR="002E35A6" w:rsidRDefault="00000000">
      <w:r>
        <w:br w:type="page"/>
      </w:r>
    </w:p>
    <w:sectPr w:rsidR="002E35A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130076">
    <w:abstractNumId w:val="8"/>
  </w:num>
  <w:num w:numId="2" w16cid:durableId="1376154379">
    <w:abstractNumId w:val="6"/>
  </w:num>
  <w:num w:numId="3" w16cid:durableId="363020490">
    <w:abstractNumId w:val="5"/>
  </w:num>
  <w:num w:numId="4" w16cid:durableId="956329081">
    <w:abstractNumId w:val="4"/>
  </w:num>
  <w:num w:numId="5" w16cid:durableId="1920600102">
    <w:abstractNumId w:val="7"/>
  </w:num>
  <w:num w:numId="6" w16cid:durableId="1001157744">
    <w:abstractNumId w:val="3"/>
  </w:num>
  <w:num w:numId="7" w16cid:durableId="553010413">
    <w:abstractNumId w:val="2"/>
  </w:num>
  <w:num w:numId="8" w16cid:durableId="41368796">
    <w:abstractNumId w:val="1"/>
  </w:num>
  <w:num w:numId="9" w16cid:durableId="206991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148"/>
    <w:rsid w:val="0006063C"/>
    <w:rsid w:val="0015074B"/>
    <w:rsid w:val="0029639D"/>
    <w:rsid w:val="002E35A6"/>
    <w:rsid w:val="00326F90"/>
    <w:rsid w:val="00AA1D8D"/>
    <w:rsid w:val="00B47730"/>
    <w:rsid w:val="00CB0664"/>
    <w:rsid w:val="00F77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71381"/>
  <w14:defaultImageDpi w14:val="300"/>
  <w15:docId w15:val="{1DAC664C-C4D5-4231-A64C-4DD188EE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 jain</cp:lastModifiedBy>
  <cp:revision>2</cp:revision>
  <dcterms:created xsi:type="dcterms:W3CDTF">2026-07-30T15:35:00Z</dcterms:created>
  <dcterms:modified xsi:type="dcterms:W3CDTF">2026-07-30T15:35:00Z</dcterms:modified>
  <cp:category/>
</cp:coreProperties>
</file>