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ENTERPRISE PRODUCT RELEASE NOTES &amp; DEPLOYMENT BASELINE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Official Release Summary for v1.2.0 GA (General Availability) – Feature Capabilities, Security Fixes, Schema Migrations, and Deployment Verification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INF-REL-FIN-2026-1301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Release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v1.2.0 GA (Build #20260825.1)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Architecture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Release Management Lead: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Infosys Enterprise Delivery &amp; Release Board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Target Platform: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AWS EKS / Azure AKS (Kubernetes v1.30+)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25,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Release Overview &amp; GA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PRODUCTION MILESTONE: </w:t>
            </w:r>
            <w:r>
              <w:rPr>
                <w:color w:val="0F172A"/>
              </w:rPr>
              <w:t>Release v1.2.0 GA establishes the production baseline for the Next-Gen Enterprise Digital Banking Platform. It delivers full corporate treasury capabilities, ISO 20022 multi-rail payments, real-time balance aggregation, matrix approval workflows, gRPC high-throughput core inter-service communication, and Zero-Trust perimeter hardening.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Feature Deliverables &amp; Core Capabilities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Module Domain</w:t>
            </w:r>
          </w:p>
        </w:tc>
        <w:tc>
          <w:tcPr>
            <w:tcW w:type="dxa" w:w="187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Feature / Ticket ID</w:t>
            </w:r>
          </w:p>
        </w:tc>
        <w:tc>
          <w:tcPr>
            <w:tcW w:type="dxa" w:w="360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Description &amp; Capabilities</w:t>
            </w:r>
          </w:p>
        </w:tc>
        <w:tc>
          <w:tcPr>
            <w:tcW w:type="dxa" w:w="172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Interface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Core Liquidity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EDBP-FEAT-101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Real-time consolidated balance dashboard with write-through Redis caching (&lt; 5ms latency).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REST / Web App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Payments Pipeline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EDBP-FEAT-102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Asynchronous ISO 20022 pain.001 XML ingestion pipeline via Kafka for bulk transfers.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REST / Kafka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Inter-Service RPC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EDBP-FEAT-103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gRPC Proto3 client/server implementation for Finacle engine integration with sub-10ms transport.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gRPC (HTTP/2)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Entitlements Engine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EDBP-FEAT-104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Matrix-based multi-tier approval authorization for corporate wire releases above thresholds.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REST / gRPC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Perimeter Security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EDBP-FEAT-105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Zero-Trust mTLS gateway enforcement with OAuth2 / OIDC token-bucket rate limiting.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Kong Gateway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Database Schema Migrations &amp; Infrastructure Artifacts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3.1 Database Migration (Flyway / Liquibase Script v1.2.0)</w:t>
      </w:r>
    </w:p>
    <w:p>
      <w:r>
        <w:t>• Executed Migration: Applied `schema_v1.sql` establishing core tables (`t_corporate_entity`, `t_account`, `t_payment_batch`, `t_signing_matrix`).</w:t>
      </w:r>
    </w:p>
    <w:p>
      <w:r>
        <w:t>• Partitioning Rule: Range partition `t_transaction` established for active operational windows (`t_transaction_2026_08`, `t_transaction_2026_09`).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3.2 Artifact Tags &amp; Git SHA Mapping</w:t>
      </w:r>
    </w:p>
    <w:p>
      <w:r>
        <w:t>• Core Banking Microservice: `123456789012.dkr.ecr.us-east-1.amazonaws.com/edbp/core-banking:1.2.0` (Git SHA: `8a7f92b`)</w:t>
      </w:r>
    </w:p>
    <w:p>
      <w:r>
        <w:t>• Payment Gateway Service: `123456789012.dkr.ecr.us-east-1.amazonaws.com/edbp/payment-gateway:1.2.0` (Git SHA: `3c2e11d`)</w:t>
      </w:r>
    </w:p>
    <w:p>
      <w:r>
        <w:t>• Entitlements Engine: `123456789012.dkr.ecr.us-east-1.amazonaws.com/edbp/entitlements:1.2.0` (Git SHA: `9d0a44f`)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3.3 ArgoCD Deployment &amp; Post-Release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POST_DEPLOYMENT_VERIFICATION.SH</w:t>
              <w:br/>
            </w:r>
            <w:r>
              <w:rPr>
                <w:rFonts w:ascii="Consolas" w:hAnsi="Consolas"/>
                <w:color w:val="F1F5F9"/>
                <w:sz w:val="16"/>
              </w:rPr>
              <w:t># ArgoCD Sync Command</w:t>
              <w:br/>
              <w:t>argocd app sync edbp-prod-core-banking --revision 1.2.0</w:t>
              <w:br/>
              <w:br/>
              <w:t># Post-Deployment Health Check Verification</w:t>
              <w:br/>
              <w:t>kubectl get pods -n edbp-prod -l app.kubernetes.io/part-of=edbp-platform</w:t>
              <w:br/>
              <w:t>curl -s https://api.bank.com/actuator/health/readiness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