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b/>
          <w:color w:val="0066CC"/>
          <w:sz w:val="24"/>
        </w:rPr>
        <w:t>PRODUCTION LOG SPECIFICATION &amp; AUDIT TRAIL SAMPLES</w:t>
      </w:r>
    </w:p>
    <w:p>
      <w:pPr>
        <w:spacing w:after="200"/>
      </w:pPr>
      <w:r>
        <w:rPr>
          <w:b/>
          <w:color w:val="0A2540"/>
          <w:sz w:val="48"/>
        </w:rPr>
        <w:t>Next-Gen Enterprise Digital Banking Platform</w:t>
      </w:r>
    </w:p>
    <w:p>
      <w:pPr>
        <w:spacing w:after="400"/>
      </w:pPr>
      <w:r>
        <w:rPr>
          <w:i/>
          <w:color w:val="64748B"/>
          <w:sz w:val="21"/>
        </w:rPr>
        <w:t>Structured JSON Logging Schema, Distributed Tracing Metadata, Kafka Audit Logs, and Sample Production Event Traces</w:t>
      </w:r>
    </w:p>
    <w:p>
      <w:pPr>
        <w:keepNext/>
        <w:spacing w:before="240" w:after="80"/>
      </w:pPr>
      <w:r>
        <w:rPr>
          <w:rFonts w:ascii="Arial" w:hAnsi="Arial"/>
          <w:b/>
          <w:color w:val="0066CC"/>
          <w:sz w:val="24"/>
        </w:rPr>
        <w:t>Document Control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Document Ref ID: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INF-LOG-FIN-2026-1201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Parent Architecture Ref: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INF-HLD-LLD-FIN-2026-0301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Observability Lead: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Infosys Site Reliability Engineering (SRE) Practice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Log Aggregator / Engine: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Elasticsearch / Datadog / OpenTelemetry Collector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Document Version: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1.0 (Production Operational Logging Standard)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Effective Date: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August 22, 2026</w:t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rFonts w:ascii="Arial" w:hAnsi="Arial"/>
          <w:b/>
          <w:color w:val="0A2540"/>
          <w:sz w:val="30"/>
        </w:rPr>
        <w:t>1. Structured Logging Standards &amp; Observability Guidelines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66CC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0066CC"/>
              </w:rPr>
              <w:t xml:space="preserve">SECURITY &amp; COMPLIANCE MANDATE: </w:t>
            </w:r>
            <w:r>
              <w:rPr>
                <w:color w:val="0F172A"/>
              </w:rPr>
              <w:t>All microservices must emit structured JSON logs to stdout/stderr following the ECS (Elastic Common Schema) standard. PII (Personally Identifiable Information), credentials, and raw card/account numbers MUST be masked using tokenized SHA-256 digests prior to emission.</w:t>
            </w:r>
          </w:p>
        </w:tc>
      </w:tr>
    </w:tbl>
    <w:p>
      <w:pPr>
        <w:keepNext/>
        <w:spacing w:before="360" w:after="120"/>
      </w:pPr>
      <w:r>
        <w:rPr>
          <w:rFonts w:ascii="Arial" w:hAnsi="Arial"/>
          <w:b/>
          <w:color w:val="0A2540"/>
          <w:sz w:val="30"/>
        </w:rPr>
        <w:t>2. Sample Production Log Streams (JSON Schema)</w:t>
      </w:r>
    </w:p>
    <w:p>
      <w:r>
        <w:t>The following log samples illustrate successful payment processing, asynchronous Kafka event emission, and an automated rate-limiting breach event: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0066CC"/>
              <w:left w:val="single" w:sz="18" w:space="0" w:color="0066CC"/>
              <w:bottom w:val="single" w:sz="6" w:space="0" w:color="0066CC"/>
              <w:right w:val="single" w:sz="6" w:space="0" w:color="0066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38BDF8"/>
                <w:sz w:val="17"/>
              </w:rPr>
              <w:t># PRODUCTION_LOGS.JSON</w:t>
              <w:br/>
            </w:r>
            <w:r>
              <w:rPr>
                <w:rFonts w:ascii="Consolas" w:hAnsi="Consolas"/>
                <w:color w:val="F1F5F9"/>
                <w:sz w:val="16"/>
              </w:rPr>
              <w:t>// EVENT 1: High-Value Wire Transfer Initiated (REST Gateway Ingestion)</w:t>
              <w:br/>
              <w:t>{</w:t>
              <w:br/>
              <w:t xml:space="preserve">  "timestamp": "2026-08-22T08:14:22.104Z",</w:t>
              <w:br/>
              <w:t xml:space="preserve">  "log.level": "INFO",</w:t>
              <w:br/>
              <w:t xml:space="preserve">  "service.name": "payment-gateway-service",</w:t>
              <w:br/>
              <w:t xml:space="preserve">  "service.version": "1.2.0",</w:t>
              <w:br/>
              <w:t xml:space="preserve">  "trace.id": "a4f891b2c3d4e5f67890123456789abc",</w:t>
              <w:br/>
              <w:t xml:space="preserve">  "span.id": "b1c2d3e4f567890a",</w:t>
              <w:br/>
              <w:t xml:space="preserve">  "corporate.id": "CORP-GLOBAL-0941",</w:t>
              <w:br/>
              <w:t xml:space="preserve">  "user.id": "usr_treasurer_88",</w:t>
              <w:br/>
              <w:t xml:space="preserve">  "http.request.method": "POST",</w:t>
              <w:br/>
              <w:t xml:space="preserve">  "http.request.url": "/api/v1/payments/transfers",</w:t>
              <w:br/>
              <w:t xml:space="preserve">  "http.response.status_code": 202,</w:t>
              <w:br/>
              <w:t xml:space="preserve">  "transaction.id": "TXN-20260822-882149",</w:t>
              <w:br/>
              <w:t xml:space="preserve">  "transaction.amount": 1250000.00,</w:t>
              <w:br/>
              <w:t xml:space="preserve">  "transaction.currency": "USD",</w:t>
              <w:br/>
              <w:t xml:space="preserve">  "transaction.payment_rail": "FEDNOW",</w:t>
              <w:br/>
              <w:t xml:space="preserve">  "idempotency.key": "e5b8c190-2f22-4211-9a3b-81f26e95c1a0",</w:t>
              <w:br/>
              <w:t xml:space="preserve">  "message": "Payment instruction successfully accepted for matrix approval routing."</w:t>
              <w:br/>
              <w:t>}</w:t>
              <w:br/>
              <w:br/>
              <w:t>// EVENT 2: Asynchronous Kafka Event Published (Payment Approval Workflow)</w:t>
              <w:br/>
              <w:t>{</w:t>
              <w:br/>
              <w:t xml:space="preserve">  "timestamp": "2026-08-22T08:14:22.218Z",</w:t>
              <w:br/>
              <w:t xml:space="preserve">  "log.level": "INFO",</w:t>
              <w:br/>
              <w:t xml:space="preserve">  "service.name": "entitlements-engine",</w:t>
              <w:br/>
              <w:t xml:space="preserve">  "service.version": "1.1.4",</w:t>
              <w:br/>
              <w:t xml:space="preserve">  "trace.id": "a4f891b2c3d4e5f67890123456789abc",</w:t>
              <w:br/>
              <w:t xml:space="preserve">  "span.id": "c3d4e5f6789012ab",</w:t>
              <w:br/>
              <w:t xml:space="preserve">  "corporate.id": "CORP-GLOBAL-0941",</w:t>
              <w:br/>
              <w:t xml:space="preserve">  "kafka.topic": "edbp.payments.approval.requested.v1",</w:t>
              <w:br/>
              <w:t xml:space="preserve">  "kafka.partition": 3,</w:t>
              <w:br/>
              <w:t xml:space="preserve">  "kafka.offset": 1049281,</w:t>
              <w:br/>
              <w:t xml:space="preserve">  "matrix.id": "MTX-9921-HIGH-VAL",</w:t>
              <w:br/>
              <w:t xml:space="preserve">  "required.approvers": 2,</w:t>
              <w:br/>
              <w:t xml:space="preserve">  "message": "Payment TXN-20260822-882149 exceeds single-user threshold. Approval event emitted to Kafka."</w:t>
              <w:br/>
              <w:t>}</w:t>
              <w:br/>
              <w:br/>
              <w:t>// EVENT 3: Rate Limiting &amp; Security Event (Kong API Gateway Breach Attempt)</w:t>
              <w:br/>
              <w:t>{</w:t>
              <w:br/>
              <w:t xml:space="preserve">  "timestamp": "2026-08-22T08:15:01.002Z",</w:t>
              <w:br/>
              <w:t xml:space="preserve">  "log.level": "WARN",</w:t>
              <w:br/>
              <w:t xml:space="preserve">  "service.name": "kong-api-gateway",</w:t>
              <w:br/>
              <w:t xml:space="preserve">  "trace.id": "ff99112233445566778899aabbccdde",</w:t>
              <w:br/>
              <w:t xml:space="preserve">  "client.ip": "198.51.100.42",</w:t>
              <w:br/>
              <w:t xml:space="preserve">  "http.request.method": "GET",</w:t>
              <w:br/>
              <w:t xml:space="preserve">  "http.request.url": "/api/v1/accounts/ACC-90182/balances",</w:t>
              <w:br/>
              <w:t xml:space="preserve">  "http.response.status_code": 429,</w:t>
              <w:br/>
              <w:t xml:space="preserve">  "error.code": "RATE_LIMIT_EXCEEDED",</w:t>
              <w:br/>
              <w:t xml:space="preserve">  "rate_limit.limit": 100,</w:t>
              <w:br/>
              <w:t xml:space="preserve">  "rate_limit.window": "1s",</w:t>
              <w:br/>
              <w:t xml:space="preserve">  "message": "Client exceeded token-bucket threshold. Request throttled with HTTP 429."</w:t>
              <w:br/>
              <w:t>}</w:t>
            </w:r>
          </w:p>
        </w:tc>
      </w:tr>
    </w:tbl>
    <w:p>
      <w:pPr>
        <w:keepNext/>
        <w:spacing w:before="360" w:after="120"/>
      </w:pPr>
      <w:r>
        <w:rPr>
          <w:rFonts w:ascii="Arial" w:hAnsi="Arial"/>
          <w:b/>
          <w:color w:val="0A2540"/>
          <w:sz w:val="30"/>
        </w:rPr>
        <w:t>3. Immutable Compliance Audit Trail Event</w:t>
      </w:r>
    </w:p>
    <w:p>
      <w:r>
        <w:t>Below is an immutable audit log emitted to WORM storage for SOX/GDPR regulatory compliance: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0066CC"/>
              <w:left w:val="single" w:sz="18" w:space="0" w:color="0066CC"/>
              <w:bottom w:val="single" w:sz="6" w:space="0" w:color="0066CC"/>
              <w:right w:val="single" w:sz="6" w:space="0" w:color="0066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38BDF8"/>
                <w:sz w:val="17"/>
              </w:rPr>
              <w:t># COMPLIANCE_AUDIT_LOG.JSON</w:t>
              <w:br/>
            </w:r>
            <w:r>
              <w:rPr>
                <w:rFonts w:ascii="Consolas" w:hAnsi="Consolas"/>
                <w:color w:val="F1F5F9"/>
                <w:sz w:val="16"/>
              </w:rPr>
              <w:t>{</w:t>
              <w:br/>
              <w:t xml:space="preserve">  "audit.event_id": "AUD-20260822-00192",</w:t>
              <w:br/>
              <w:t xml:space="preserve">  "timestamp": "2026-08-22T08:14:25.882Z",</w:t>
              <w:br/>
              <w:t xml:space="preserve">  "event.type": "PAYMENT_EXECUTION_RELEASED",</w:t>
              <w:br/>
              <w:t xml:space="preserve">  "actor": {</w:t>
              <w:br/>
              <w:t xml:space="preserve">    "user_id": "usr_cfo_01",</w:t>
              <w:br/>
              <w:t xml:space="preserve">    "role": "CFO",</w:t>
              <w:br/>
              <w:t xml:space="preserve">    "ip_address": "203.0.113.15",</w:t>
              <w:br/>
              <w:t xml:space="preserve">    "auth_method": "mTLS_OIDC_FIDO2"</w:t>
              <w:br/>
              <w:t xml:space="preserve">  },</w:t>
              <w:br/>
              <w:t xml:space="preserve">  "target": {</w:t>
              <w:br/>
              <w:t xml:space="preserve">    "transaction_id": "TXN-20260822-882149",</w:t>
              <w:br/>
              <w:t xml:space="preserve">    "debtor_iban": "US89Z34567890123456789",</w:t>
              <w:br/>
              <w:t xml:space="preserve">    "creditor_iban": "GB29NWBK60161331926819",</w:t>
              <w:br/>
              <w:t xml:space="preserve">    "amount": 1250000.00,</w:t>
              <w:br/>
              <w:t xml:space="preserve">    "currency": "USD"</w:t>
              <w:br/>
              <w:t xml:space="preserve">  },</w:t>
              <w:br/>
              <w:t xml:space="preserve">  "digital_signature": "MEQCID3k8...[RSA-4096 SHA256 Signature Blob]...",</w:t>
              <w:br/>
              <w:t xml:space="preserve">  "compliance_status": "SANCTIONS_CLEARED_OFAC_PASSED"</w:t>
              <w:br/>
              <w:t>}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