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36F71">
      <w:pPr>
        <w:pStyle w:val="36"/>
      </w:pPr>
      <w:r>
        <w:t>SOX Compliance &amp; Audit Support</w:t>
      </w:r>
    </w:p>
    <w:p w14:paraId="0FC2518A">
      <w:pPr>
        <w:rPr>
          <w:rFonts w:hint="default"/>
          <w:lang w:val="en-IN"/>
        </w:rPr>
      </w:pPr>
      <w:r>
        <w:t>Prepared By:</w:t>
      </w:r>
      <w:r>
        <w:rPr>
          <w:rFonts w:hint="default"/>
          <w:lang w:val="en-IN"/>
        </w:rPr>
        <w:t xml:space="preserve"> Pooja Bansode</w:t>
      </w:r>
    </w:p>
    <w:p w14:paraId="5A7F8A6D">
      <w:r>
        <w:t xml:space="preserve">Date: </w:t>
      </w:r>
      <w:r>
        <w:rPr>
          <w:rFonts w:hint="default"/>
          <w:lang w:val="en-IN"/>
        </w:rPr>
        <w:t>01/06/2025</w:t>
      </w:r>
    </w:p>
    <w:p w14:paraId="6E08D65E">
      <w:pPr>
        <w:pStyle w:val="2"/>
      </w:pPr>
      <w:r>
        <w:t>1. Project Objective:</w:t>
      </w:r>
    </w:p>
    <w:p w14:paraId="56EFE857">
      <w:r>
        <w:t>To understand, support, and implement compliance measures as per the Sarbanes-Oxley Act (SOX) requirements and assist in audit readiness through documentation, process control testing, and risk management.</w:t>
      </w:r>
    </w:p>
    <w:p w14:paraId="2717AC3F">
      <w:pPr>
        <w:pStyle w:val="2"/>
      </w:pPr>
      <w:r>
        <w:t>2. Introduction to SOX:</w:t>
      </w:r>
    </w:p>
    <w:p w14:paraId="165AFB95">
      <w:r>
        <w:t>The Sarbanes-Oxley Act (SOX) of 2002 was introduced in response to corporate scandals to enhance corporate governance and restore investor confidence. It mandates strict reforms to improve financial disclosures and prevent accounting fraud.</w:t>
      </w:r>
    </w:p>
    <w:p w14:paraId="44490EC6">
      <w:r>
        <w:t>Key Sections:</w:t>
      </w:r>
      <w:r>
        <w:br w:type="textWrapping"/>
      </w:r>
      <w:r>
        <w:t>- Section 302: Corporate responsibility for financial reports.</w:t>
      </w:r>
      <w:r>
        <w:br w:type="textWrapping"/>
      </w:r>
      <w:r>
        <w:t>- Section 404: Management assessment of internal controls.</w:t>
      </w:r>
      <w:r>
        <w:br w:type="textWrapping"/>
      </w:r>
      <w:r>
        <w:t>- Section 409: Real-time disclosures.</w:t>
      </w:r>
    </w:p>
    <w:p w14:paraId="3BD8B61E">
      <w:pPr>
        <w:pStyle w:val="2"/>
      </w:pPr>
      <w:r>
        <w:t>3. Project Scope:</w:t>
      </w:r>
    </w:p>
    <w:p w14:paraId="004DD1AF">
      <w:r>
        <w:t>- Understand and document the existing internal control framework.</w:t>
      </w:r>
      <w:r>
        <w:br w:type="textWrapping"/>
      </w:r>
      <w:r>
        <w:t>- Identify key control areas.</w:t>
      </w:r>
      <w:r>
        <w:br w:type="textWrapping"/>
      </w:r>
      <w:r>
        <w:t>- Perform walkthroughs and control testing.</w:t>
      </w:r>
      <w:r>
        <w:br w:type="textWrapping"/>
      </w:r>
      <w:r>
        <w:t>- Provide support during internal and external audits.</w:t>
      </w:r>
      <w:r>
        <w:br w:type="textWrapping"/>
      </w:r>
      <w:r>
        <w:t>- Document and track remediation plans.</w:t>
      </w:r>
    </w:p>
    <w:p w14:paraId="6634DD12">
      <w:pPr>
        <w:pStyle w:val="2"/>
      </w:pPr>
      <w:r>
        <w:t>4. Roles and Responsibilities:</w:t>
      </w:r>
    </w:p>
    <w:p w14:paraId="7A02FF44">
      <w:r>
        <w:t>Project Lead: [Your Name]</w:t>
      </w:r>
      <w:r>
        <w:br w:type="textWrapping"/>
      </w:r>
      <w:r>
        <w:t>SOX Compliance Officer: Collaborated with [Fictional Name or Department]</w:t>
      </w:r>
      <w:r>
        <w:br w:type="textWrapping"/>
      </w:r>
      <w:r>
        <w:t>Audit Team: Internal audit + External consultants</w:t>
      </w:r>
    </w:p>
    <w:p w14:paraId="385427BE">
      <w:r>
        <w:t>Responsibilities:</w:t>
      </w:r>
      <w:r>
        <w:br w:type="textWrapping"/>
      </w:r>
      <w:r>
        <w:t>- Conducting control self-assessments.</w:t>
      </w:r>
      <w:r>
        <w:br w:type="textWrapping"/>
      </w:r>
      <w:r>
        <w:t>- Collecting and verifying evidence.</w:t>
      </w:r>
      <w:r>
        <w:br w:type="textWrapping"/>
      </w:r>
      <w:r>
        <w:t>- Preparing risk-control matrices (RCMs).</w:t>
      </w:r>
      <w:r>
        <w:br w:type="textWrapping"/>
      </w:r>
      <w:r>
        <w:t>- Managing communication between departments and auditors.</w:t>
      </w:r>
    </w:p>
    <w:p w14:paraId="4D7FEBE9">
      <w:pPr>
        <w:pStyle w:val="2"/>
      </w:pPr>
      <w:r>
        <w:t>5. Key Activities &amp; Deliverables: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4903CAF0">
        <w:tblPrEx>
          <w:tblCellMar>
            <w:top w:w="0" w:type="dxa"/>
            <w:left w:w="108" w:type="dxa"/>
            <w:bottom w:w="0" w:type="dxa"/>
            <w:right w:w="108" w:type="dxa"/>
          </w:tblCellMar>
        </w:tblPrEx>
        <w:tc>
          <w:tcPr>
            <w:tcW w:w="2160" w:type="dxa"/>
          </w:tcPr>
          <w:p w14:paraId="3C5BF05C">
            <w:r>
              <w:t>Activity</w:t>
            </w:r>
          </w:p>
        </w:tc>
        <w:tc>
          <w:tcPr>
            <w:tcW w:w="2160" w:type="dxa"/>
          </w:tcPr>
          <w:p w14:paraId="4A5DA0AA">
            <w:r>
              <w:t>Description</w:t>
            </w:r>
          </w:p>
        </w:tc>
        <w:tc>
          <w:tcPr>
            <w:tcW w:w="2160" w:type="dxa"/>
          </w:tcPr>
          <w:p w14:paraId="033C19A8">
            <w:r>
              <w:t>Tools Used</w:t>
            </w:r>
          </w:p>
        </w:tc>
        <w:tc>
          <w:tcPr>
            <w:tcW w:w="2160" w:type="dxa"/>
          </w:tcPr>
          <w:p w14:paraId="670FFE45">
            <w:r>
              <w:t>Timeline</w:t>
            </w:r>
          </w:p>
        </w:tc>
      </w:tr>
      <w:tr w14:paraId="780621AE">
        <w:tblPrEx>
          <w:tblCellMar>
            <w:top w:w="0" w:type="dxa"/>
            <w:left w:w="108" w:type="dxa"/>
            <w:bottom w:w="0" w:type="dxa"/>
            <w:right w:w="108" w:type="dxa"/>
          </w:tblCellMar>
        </w:tblPrEx>
        <w:tc>
          <w:tcPr>
            <w:tcW w:w="2160" w:type="dxa"/>
          </w:tcPr>
          <w:p w14:paraId="6F874A0B">
            <w:r>
              <w:t>Control Documentation</w:t>
            </w:r>
          </w:p>
        </w:tc>
        <w:tc>
          <w:tcPr>
            <w:tcW w:w="2160" w:type="dxa"/>
          </w:tcPr>
          <w:p w14:paraId="18410224">
            <w:r>
              <w:t>Recording policies, procedures, and controls</w:t>
            </w:r>
          </w:p>
        </w:tc>
        <w:tc>
          <w:tcPr>
            <w:tcW w:w="2160" w:type="dxa"/>
          </w:tcPr>
          <w:p w14:paraId="38C430D8">
            <w:r>
              <w:t>MS Word, Excel</w:t>
            </w:r>
          </w:p>
        </w:tc>
        <w:tc>
          <w:tcPr>
            <w:tcW w:w="2160" w:type="dxa"/>
          </w:tcPr>
          <w:p w14:paraId="4CDF1E0C">
            <w:r>
              <w:t>Week 1-2</w:t>
            </w:r>
          </w:p>
        </w:tc>
      </w:tr>
      <w:tr w14:paraId="2EA11562">
        <w:tblPrEx>
          <w:tblCellMar>
            <w:top w:w="0" w:type="dxa"/>
            <w:left w:w="108" w:type="dxa"/>
            <w:bottom w:w="0" w:type="dxa"/>
            <w:right w:w="108" w:type="dxa"/>
          </w:tblCellMar>
        </w:tblPrEx>
        <w:tc>
          <w:tcPr>
            <w:tcW w:w="2160" w:type="dxa"/>
          </w:tcPr>
          <w:p w14:paraId="0064339A">
            <w:r>
              <w:t>Risk &amp; Control Matrix</w:t>
            </w:r>
          </w:p>
        </w:tc>
        <w:tc>
          <w:tcPr>
            <w:tcW w:w="2160" w:type="dxa"/>
          </w:tcPr>
          <w:p w14:paraId="0CC70BF7">
            <w:r>
              <w:t>Identification and mapping of risks to controls</w:t>
            </w:r>
          </w:p>
        </w:tc>
        <w:tc>
          <w:tcPr>
            <w:tcW w:w="2160" w:type="dxa"/>
          </w:tcPr>
          <w:p w14:paraId="595506D8">
            <w:r>
              <w:t>Excel</w:t>
            </w:r>
          </w:p>
        </w:tc>
        <w:tc>
          <w:tcPr>
            <w:tcW w:w="2160" w:type="dxa"/>
          </w:tcPr>
          <w:p w14:paraId="63372B11">
            <w:r>
              <w:t>Week 2-3</w:t>
            </w:r>
          </w:p>
        </w:tc>
      </w:tr>
      <w:tr w14:paraId="1984D524">
        <w:tblPrEx>
          <w:tblCellMar>
            <w:top w:w="0" w:type="dxa"/>
            <w:left w:w="108" w:type="dxa"/>
            <w:bottom w:w="0" w:type="dxa"/>
            <w:right w:w="108" w:type="dxa"/>
          </w:tblCellMar>
        </w:tblPrEx>
        <w:tc>
          <w:tcPr>
            <w:tcW w:w="2160" w:type="dxa"/>
          </w:tcPr>
          <w:p w14:paraId="4EBDABEE">
            <w:r>
              <w:t>Walkthroughs</w:t>
            </w:r>
          </w:p>
        </w:tc>
        <w:tc>
          <w:tcPr>
            <w:tcW w:w="2160" w:type="dxa"/>
          </w:tcPr>
          <w:p w14:paraId="045AC33B">
            <w:r>
              <w:t>Meetings with process owners to understand controls</w:t>
            </w:r>
          </w:p>
        </w:tc>
        <w:tc>
          <w:tcPr>
            <w:tcW w:w="2160" w:type="dxa"/>
          </w:tcPr>
          <w:p w14:paraId="1B80E073">
            <w:r>
              <w:t>Zoom, OneNote</w:t>
            </w:r>
          </w:p>
        </w:tc>
        <w:tc>
          <w:tcPr>
            <w:tcW w:w="2160" w:type="dxa"/>
          </w:tcPr>
          <w:p w14:paraId="11D7B4C9">
            <w:r>
              <w:t>Week 3</w:t>
            </w:r>
          </w:p>
        </w:tc>
      </w:tr>
      <w:tr w14:paraId="004ECAA3">
        <w:tblPrEx>
          <w:tblCellMar>
            <w:top w:w="0" w:type="dxa"/>
            <w:left w:w="108" w:type="dxa"/>
            <w:bottom w:w="0" w:type="dxa"/>
            <w:right w:w="108" w:type="dxa"/>
          </w:tblCellMar>
        </w:tblPrEx>
        <w:tc>
          <w:tcPr>
            <w:tcW w:w="2160" w:type="dxa"/>
          </w:tcPr>
          <w:p w14:paraId="59EFD89B">
            <w:r>
              <w:t>Control Testing</w:t>
            </w:r>
          </w:p>
        </w:tc>
        <w:tc>
          <w:tcPr>
            <w:tcW w:w="2160" w:type="dxa"/>
          </w:tcPr>
          <w:p w14:paraId="5963259B">
            <w:r>
              <w:t>Sample-based testing of control effectiveness</w:t>
            </w:r>
          </w:p>
        </w:tc>
        <w:tc>
          <w:tcPr>
            <w:tcW w:w="2160" w:type="dxa"/>
          </w:tcPr>
          <w:p w14:paraId="32B5D18C">
            <w:r>
              <w:t>Excel, AuditBoard</w:t>
            </w:r>
          </w:p>
        </w:tc>
        <w:tc>
          <w:tcPr>
            <w:tcW w:w="2160" w:type="dxa"/>
          </w:tcPr>
          <w:p w14:paraId="13F19D97">
            <w:r>
              <w:t>Week 4-5</w:t>
            </w:r>
          </w:p>
        </w:tc>
      </w:tr>
      <w:tr w14:paraId="0BB6F075">
        <w:tblPrEx>
          <w:tblCellMar>
            <w:top w:w="0" w:type="dxa"/>
            <w:left w:w="108" w:type="dxa"/>
            <w:bottom w:w="0" w:type="dxa"/>
            <w:right w:w="108" w:type="dxa"/>
          </w:tblCellMar>
        </w:tblPrEx>
        <w:tc>
          <w:tcPr>
            <w:tcW w:w="2160" w:type="dxa"/>
          </w:tcPr>
          <w:p w14:paraId="326464A5">
            <w:r>
              <w:t>Deficiency Tracking</w:t>
            </w:r>
          </w:p>
        </w:tc>
        <w:tc>
          <w:tcPr>
            <w:tcW w:w="2160" w:type="dxa"/>
          </w:tcPr>
          <w:p w14:paraId="55909720">
            <w:r>
              <w:t>Logging control failures and assigning action plans</w:t>
            </w:r>
          </w:p>
        </w:tc>
        <w:tc>
          <w:tcPr>
            <w:tcW w:w="2160" w:type="dxa"/>
          </w:tcPr>
          <w:p w14:paraId="5AA7C7E3">
            <w:r>
              <w:t>JIRA</w:t>
            </w:r>
          </w:p>
        </w:tc>
        <w:tc>
          <w:tcPr>
            <w:tcW w:w="2160" w:type="dxa"/>
          </w:tcPr>
          <w:p w14:paraId="5D0839F3">
            <w:r>
              <w:t>Week 6</w:t>
            </w:r>
          </w:p>
        </w:tc>
      </w:tr>
      <w:tr w14:paraId="5514556C">
        <w:tblPrEx>
          <w:tblCellMar>
            <w:top w:w="0" w:type="dxa"/>
            <w:left w:w="108" w:type="dxa"/>
            <w:bottom w:w="0" w:type="dxa"/>
            <w:right w:w="108" w:type="dxa"/>
          </w:tblCellMar>
        </w:tblPrEx>
        <w:tc>
          <w:tcPr>
            <w:tcW w:w="2160" w:type="dxa"/>
          </w:tcPr>
          <w:p w14:paraId="3A35A1AA">
            <w:r>
              <w:t>Audit Support</w:t>
            </w:r>
          </w:p>
        </w:tc>
        <w:tc>
          <w:tcPr>
            <w:tcW w:w="2160" w:type="dxa"/>
          </w:tcPr>
          <w:p w14:paraId="7EE5EF94">
            <w:r>
              <w:t>Providing evidence and answering auditor queries</w:t>
            </w:r>
          </w:p>
        </w:tc>
        <w:tc>
          <w:tcPr>
            <w:tcW w:w="2160" w:type="dxa"/>
          </w:tcPr>
          <w:p w14:paraId="271E0151">
            <w:r>
              <w:t>SharePoint</w:t>
            </w:r>
          </w:p>
        </w:tc>
        <w:tc>
          <w:tcPr>
            <w:tcW w:w="2160" w:type="dxa"/>
          </w:tcPr>
          <w:p w14:paraId="268B1D45">
            <w:r>
              <w:t>Ongoing</w:t>
            </w:r>
          </w:p>
        </w:tc>
      </w:tr>
    </w:tbl>
    <w:p w14:paraId="0B21BADE">
      <w:pPr>
        <w:pStyle w:val="2"/>
      </w:pPr>
      <w:r>
        <w:t>6. Tools &amp; Technology Used:</w:t>
      </w:r>
    </w:p>
    <w:p w14:paraId="4C04E603">
      <w:r>
        <w:t>- Microsoft Excel &amp; Word: Documentation and analysis</w:t>
      </w:r>
      <w:r>
        <w:br w:type="textWrapping"/>
      </w:r>
      <w:r>
        <w:t>- AuditBoard: SOX compliance management</w:t>
      </w:r>
      <w:r>
        <w:br w:type="textWrapping"/>
      </w:r>
      <w:r>
        <w:t>- JIRA: Issue tracking</w:t>
      </w:r>
      <w:r>
        <w:br w:type="textWrapping"/>
      </w:r>
      <w:r>
        <w:t>- SharePoint: Document repository</w:t>
      </w:r>
      <w:r>
        <w:br w:type="textWrapping"/>
      </w:r>
      <w:r>
        <w:t>- Zoom/Teams: Communication with stakeholders</w:t>
      </w:r>
    </w:p>
    <w:p w14:paraId="76007855">
      <w:pPr>
        <w:pStyle w:val="2"/>
      </w:pPr>
      <w:r>
        <w:t>7. Challenges Faced:</w:t>
      </w:r>
    </w:p>
    <w:p w14:paraId="5E99E4EE">
      <w:r>
        <w:t>- Lack of standardized documentation across departments</w:t>
      </w:r>
      <w:r>
        <w:br w:type="textWrapping"/>
      </w:r>
      <w:r>
        <w:t>- Difficulty in evidence collection</w:t>
      </w:r>
      <w:r>
        <w:br w:type="textWrapping"/>
      </w:r>
      <w:r>
        <w:t>- Resistance from departments due to time constraints</w:t>
      </w:r>
    </w:p>
    <w:p w14:paraId="6945F7F1">
      <w:pPr>
        <w:pStyle w:val="2"/>
      </w:pPr>
      <w:r>
        <w:t>8. Key Learnings:</w:t>
      </w:r>
    </w:p>
    <w:p w14:paraId="0BF1E106">
      <w:r>
        <w:t>- Gained hands-on experience in internal controls testing.</w:t>
      </w:r>
      <w:r>
        <w:br w:type="textWrapping"/>
      </w:r>
      <w:r>
        <w:t>- Understood end-to-end SOX compliance lifecycle.</w:t>
      </w:r>
      <w:r>
        <w:br w:type="textWrapping"/>
      </w:r>
      <w:r>
        <w:t>- Improved cross-functional communication and audit preparedness.</w:t>
      </w:r>
    </w:p>
    <w:p w14:paraId="2CA631A7">
      <w:pPr>
        <w:pStyle w:val="2"/>
      </w:pPr>
      <w:r>
        <w:t>9. Outcome:</w:t>
      </w:r>
    </w:p>
    <w:p w14:paraId="2B7F3739">
      <w:r>
        <w:t>- Successfully supported SOX readiness for FY2024.</w:t>
      </w:r>
      <w:r>
        <w:br w:type="textWrapping"/>
      </w:r>
      <w:r>
        <w:t>- Closed 95% of deficiencies raised in prior assessments.</w:t>
      </w:r>
      <w:r>
        <w:br w:type="textWrapping"/>
      </w:r>
      <w:r>
        <w:t>- Established a centralized document repository for audit evidence.</w:t>
      </w:r>
    </w:p>
    <w:p w14:paraId="2773A0FA">
      <w:pPr>
        <w:pStyle w:val="2"/>
      </w:pPr>
      <w:r>
        <w:t>10. Conclusion:</w:t>
      </w:r>
    </w:p>
    <w:p w14:paraId="1FDD89EA">
      <w:r>
        <w:t>The SOX Compliance &amp; Audit Support project was instrumental in ensuring internal controls were well-documented, effectively tested, and audit-ready. The effort significantly contributed to transparent financial reporting and reduced risk of non-compliance.</w:t>
      </w:r>
    </w:p>
    <w:p w14:paraId="55056D24">
      <w:pPr>
        <w:pStyle w:val="2"/>
      </w:pPr>
      <w:r>
        <w:t>11. SOX Audit Checklist (Section 404 Focus):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0CA3C070">
        <w:tblPrEx>
          <w:tblCellMar>
            <w:top w:w="0" w:type="dxa"/>
            <w:left w:w="108" w:type="dxa"/>
            <w:bottom w:w="0" w:type="dxa"/>
            <w:right w:w="108" w:type="dxa"/>
          </w:tblCellMar>
        </w:tblPrEx>
        <w:tc>
          <w:tcPr>
            <w:tcW w:w="2160" w:type="dxa"/>
          </w:tcPr>
          <w:p w14:paraId="0D639A5C">
            <w:r>
              <w:t>Checklist Item</w:t>
            </w:r>
          </w:p>
        </w:tc>
        <w:tc>
          <w:tcPr>
            <w:tcW w:w="2160" w:type="dxa"/>
          </w:tcPr>
          <w:p w14:paraId="55A7D112">
            <w:r>
              <w:t>Description</w:t>
            </w:r>
          </w:p>
        </w:tc>
        <w:tc>
          <w:tcPr>
            <w:tcW w:w="2160" w:type="dxa"/>
          </w:tcPr>
          <w:p w14:paraId="56F2117E">
            <w:r>
              <w:t>Status (✓/✗)</w:t>
            </w:r>
          </w:p>
        </w:tc>
        <w:tc>
          <w:tcPr>
            <w:tcW w:w="2160" w:type="dxa"/>
          </w:tcPr>
          <w:p w14:paraId="6A4A15AE">
            <w:r>
              <w:t>Remarks</w:t>
            </w:r>
          </w:p>
        </w:tc>
      </w:tr>
      <w:tr w14:paraId="4B7AC8C8">
        <w:tblPrEx>
          <w:tblCellMar>
            <w:top w:w="0" w:type="dxa"/>
            <w:left w:w="108" w:type="dxa"/>
            <w:bottom w:w="0" w:type="dxa"/>
            <w:right w:w="108" w:type="dxa"/>
          </w:tblCellMar>
        </w:tblPrEx>
        <w:tc>
          <w:tcPr>
            <w:tcW w:w="2160" w:type="dxa"/>
          </w:tcPr>
          <w:p w14:paraId="1498DE99">
            <w:r>
              <w:t>Risk &amp; Control Matrix (RCM)</w:t>
            </w:r>
          </w:p>
        </w:tc>
        <w:tc>
          <w:tcPr>
            <w:tcW w:w="2160" w:type="dxa"/>
          </w:tcPr>
          <w:p w14:paraId="290EFD87">
            <w:r>
              <w:t>Ensure all key controls are mapped to risks</w:t>
            </w:r>
          </w:p>
        </w:tc>
        <w:tc>
          <w:tcPr>
            <w:tcW w:w="2160" w:type="dxa"/>
          </w:tcPr>
          <w:p w14:paraId="7D93F732">
            <w:r>
              <w:t>✓</w:t>
            </w:r>
          </w:p>
        </w:tc>
        <w:tc>
          <w:tcPr>
            <w:tcW w:w="2160" w:type="dxa"/>
          </w:tcPr>
          <w:p w14:paraId="32C4012A">
            <w:r>
              <w:t>Updated quarterly</w:t>
            </w:r>
          </w:p>
        </w:tc>
      </w:tr>
      <w:tr w14:paraId="19741B5E">
        <w:tblPrEx>
          <w:tblCellMar>
            <w:top w:w="0" w:type="dxa"/>
            <w:left w:w="108" w:type="dxa"/>
            <w:bottom w:w="0" w:type="dxa"/>
            <w:right w:w="108" w:type="dxa"/>
          </w:tblCellMar>
        </w:tblPrEx>
        <w:tc>
          <w:tcPr>
            <w:tcW w:w="2160" w:type="dxa"/>
          </w:tcPr>
          <w:p w14:paraId="24020689">
            <w:r>
              <w:t>Control Owner Identification</w:t>
            </w:r>
          </w:p>
        </w:tc>
        <w:tc>
          <w:tcPr>
            <w:tcW w:w="2160" w:type="dxa"/>
          </w:tcPr>
          <w:p w14:paraId="6C496F26">
            <w:r>
              <w:t>Owners are assigned and trained</w:t>
            </w:r>
          </w:p>
        </w:tc>
        <w:tc>
          <w:tcPr>
            <w:tcW w:w="2160" w:type="dxa"/>
          </w:tcPr>
          <w:p w14:paraId="72C49C26">
            <w:r>
              <w:t>✓</w:t>
            </w:r>
          </w:p>
        </w:tc>
        <w:tc>
          <w:tcPr>
            <w:tcW w:w="2160" w:type="dxa"/>
          </w:tcPr>
          <w:p w14:paraId="229F3A54">
            <w:r>
              <w:t>Updated for FY2024</w:t>
            </w:r>
          </w:p>
        </w:tc>
      </w:tr>
      <w:tr w14:paraId="74A91FBB">
        <w:tblPrEx>
          <w:tblCellMar>
            <w:top w:w="0" w:type="dxa"/>
            <w:left w:w="108" w:type="dxa"/>
            <w:bottom w:w="0" w:type="dxa"/>
            <w:right w:w="108" w:type="dxa"/>
          </w:tblCellMar>
        </w:tblPrEx>
        <w:tc>
          <w:tcPr>
            <w:tcW w:w="2160" w:type="dxa"/>
          </w:tcPr>
          <w:p w14:paraId="56BBDDA1">
            <w:r>
              <w:t>Process Narratives</w:t>
            </w:r>
          </w:p>
        </w:tc>
        <w:tc>
          <w:tcPr>
            <w:tcW w:w="2160" w:type="dxa"/>
          </w:tcPr>
          <w:p w14:paraId="32573106">
            <w:r>
              <w:t>All major processes are documented</w:t>
            </w:r>
          </w:p>
        </w:tc>
        <w:tc>
          <w:tcPr>
            <w:tcW w:w="2160" w:type="dxa"/>
          </w:tcPr>
          <w:p w14:paraId="3297E1F3">
            <w:r>
              <w:t>✓</w:t>
            </w:r>
          </w:p>
        </w:tc>
        <w:tc>
          <w:tcPr>
            <w:tcW w:w="2160" w:type="dxa"/>
          </w:tcPr>
          <w:p w14:paraId="528DE522">
            <w:r>
              <w:t>Finance, IT, HR covered</w:t>
            </w:r>
          </w:p>
        </w:tc>
      </w:tr>
      <w:tr w14:paraId="28004CDA">
        <w:tblPrEx>
          <w:tblCellMar>
            <w:top w:w="0" w:type="dxa"/>
            <w:left w:w="108" w:type="dxa"/>
            <w:bottom w:w="0" w:type="dxa"/>
            <w:right w:w="108" w:type="dxa"/>
          </w:tblCellMar>
        </w:tblPrEx>
        <w:tc>
          <w:tcPr>
            <w:tcW w:w="2160" w:type="dxa"/>
          </w:tcPr>
          <w:p w14:paraId="219D5C1D">
            <w:r>
              <w:t>Evidence Repository</w:t>
            </w:r>
          </w:p>
        </w:tc>
        <w:tc>
          <w:tcPr>
            <w:tcW w:w="2160" w:type="dxa"/>
          </w:tcPr>
          <w:p w14:paraId="4BDA6AB9">
            <w:r>
              <w:t>Centralized folder with all control evidence</w:t>
            </w:r>
          </w:p>
        </w:tc>
        <w:tc>
          <w:tcPr>
            <w:tcW w:w="2160" w:type="dxa"/>
          </w:tcPr>
          <w:p w14:paraId="76FBD90A">
            <w:r>
              <w:t>✓</w:t>
            </w:r>
          </w:p>
        </w:tc>
        <w:tc>
          <w:tcPr>
            <w:tcW w:w="2160" w:type="dxa"/>
          </w:tcPr>
          <w:p w14:paraId="0F4341B9">
            <w:r>
              <w:t>Maintained in SharePoint</w:t>
            </w:r>
          </w:p>
        </w:tc>
      </w:tr>
      <w:tr w14:paraId="13181919">
        <w:tblPrEx>
          <w:tblCellMar>
            <w:top w:w="0" w:type="dxa"/>
            <w:left w:w="108" w:type="dxa"/>
            <w:bottom w:w="0" w:type="dxa"/>
            <w:right w:w="108" w:type="dxa"/>
          </w:tblCellMar>
        </w:tblPrEx>
        <w:tc>
          <w:tcPr>
            <w:tcW w:w="2160" w:type="dxa"/>
          </w:tcPr>
          <w:p w14:paraId="41408CF1">
            <w:r>
              <w:t>Walkthrough Completion</w:t>
            </w:r>
          </w:p>
        </w:tc>
        <w:tc>
          <w:tcPr>
            <w:tcW w:w="2160" w:type="dxa"/>
          </w:tcPr>
          <w:p w14:paraId="74F384BA">
            <w:r>
              <w:t>All key controls walkthroughs done with owners</w:t>
            </w:r>
          </w:p>
        </w:tc>
        <w:tc>
          <w:tcPr>
            <w:tcW w:w="2160" w:type="dxa"/>
          </w:tcPr>
          <w:p w14:paraId="5144BA70">
            <w:r>
              <w:t>✓</w:t>
            </w:r>
          </w:p>
        </w:tc>
        <w:tc>
          <w:tcPr>
            <w:tcW w:w="2160" w:type="dxa"/>
          </w:tcPr>
          <w:p w14:paraId="0313637B">
            <w:r>
              <w:t>Completed in Week 3</w:t>
            </w:r>
          </w:p>
        </w:tc>
      </w:tr>
      <w:tr w14:paraId="725EDCC7">
        <w:tblPrEx>
          <w:tblCellMar>
            <w:top w:w="0" w:type="dxa"/>
            <w:left w:w="108" w:type="dxa"/>
            <w:bottom w:w="0" w:type="dxa"/>
            <w:right w:w="108" w:type="dxa"/>
          </w:tblCellMar>
        </w:tblPrEx>
        <w:tc>
          <w:tcPr>
            <w:tcW w:w="2160" w:type="dxa"/>
          </w:tcPr>
          <w:p w14:paraId="0213AB4C">
            <w:r>
              <w:t>Control Testing</w:t>
            </w:r>
          </w:p>
        </w:tc>
        <w:tc>
          <w:tcPr>
            <w:tcW w:w="2160" w:type="dxa"/>
          </w:tcPr>
          <w:p w14:paraId="4027BAE9">
            <w:r>
              <w:t>Sampling, documentation, results analysis</w:t>
            </w:r>
          </w:p>
        </w:tc>
        <w:tc>
          <w:tcPr>
            <w:tcW w:w="2160" w:type="dxa"/>
          </w:tcPr>
          <w:p w14:paraId="280B7B72">
            <w:r>
              <w:t>✓</w:t>
            </w:r>
          </w:p>
        </w:tc>
        <w:tc>
          <w:tcPr>
            <w:tcW w:w="2160" w:type="dxa"/>
          </w:tcPr>
          <w:p w14:paraId="303CA86D">
            <w:r>
              <w:t>20% sample tested</w:t>
            </w:r>
          </w:p>
        </w:tc>
      </w:tr>
      <w:tr w14:paraId="1380E015">
        <w:tblPrEx>
          <w:tblCellMar>
            <w:top w:w="0" w:type="dxa"/>
            <w:left w:w="108" w:type="dxa"/>
            <w:bottom w:w="0" w:type="dxa"/>
            <w:right w:w="108" w:type="dxa"/>
          </w:tblCellMar>
        </w:tblPrEx>
        <w:tc>
          <w:tcPr>
            <w:tcW w:w="2160" w:type="dxa"/>
          </w:tcPr>
          <w:p w14:paraId="49584180">
            <w:r>
              <w:t>Deficiency Logging</w:t>
            </w:r>
          </w:p>
        </w:tc>
        <w:tc>
          <w:tcPr>
            <w:tcW w:w="2160" w:type="dxa"/>
          </w:tcPr>
          <w:p w14:paraId="2A4EE8CD">
            <w:r>
              <w:t>All exceptions logged and tracked</w:t>
            </w:r>
          </w:p>
        </w:tc>
        <w:tc>
          <w:tcPr>
            <w:tcW w:w="2160" w:type="dxa"/>
          </w:tcPr>
          <w:p w14:paraId="29897F1A">
            <w:r>
              <w:t>✓</w:t>
            </w:r>
          </w:p>
        </w:tc>
        <w:tc>
          <w:tcPr>
            <w:tcW w:w="2160" w:type="dxa"/>
          </w:tcPr>
          <w:p w14:paraId="6A229F72">
            <w:r>
              <w:t>In JIRA</w:t>
            </w:r>
            <w:bookmarkStart w:id="0" w:name="_GoBack"/>
            <w:bookmarkEnd w:id="0"/>
          </w:p>
        </w:tc>
      </w:tr>
      <w:tr w14:paraId="63ED6CBC">
        <w:tblPrEx>
          <w:tblCellMar>
            <w:top w:w="0" w:type="dxa"/>
            <w:left w:w="108" w:type="dxa"/>
            <w:bottom w:w="0" w:type="dxa"/>
            <w:right w:w="108" w:type="dxa"/>
          </w:tblCellMar>
        </w:tblPrEx>
        <w:tc>
          <w:tcPr>
            <w:tcW w:w="2160" w:type="dxa"/>
          </w:tcPr>
          <w:p w14:paraId="7AD7C376">
            <w:r>
              <w:t>Remediation Plan</w:t>
            </w:r>
          </w:p>
        </w:tc>
        <w:tc>
          <w:tcPr>
            <w:tcW w:w="2160" w:type="dxa"/>
          </w:tcPr>
          <w:p w14:paraId="46BF2040">
            <w:r>
              <w:t>Action plans for deficiencies</w:t>
            </w:r>
          </w:p>
        </w:tc>
        <w:tc>
          <w:tcPr>
            <w:tcW w:w="2160" w:type="dxa"/>
          </w:tcPr>
          <w:p w14:paraId="0415A333">
            <w:r>
              <w:t>✓</w:t>
            </w:r>
          </w:p>
        </w:tc>
        <w:tc>
          <w:tcPr>
            <w:tcW w:w="2160" w:type="dxa"/>
          </w:tcPr>
          <w:p w14:paraId="25242B84">
            <w:r>
              <w:t>95% closure rate</w:t>
            </w:r>
          </w:p>
        </w:tc>
      </w:tr>
      <w:tr w14:paraId="1C07D91B">
        <w:tblPrEx>
          <w:tblCellMar>
            <w:top w:w="0" w:type="dxa"/>
            <w:left w:w="108" w:type="dxa"/>
            <w:bottom w:w="0" w:type="dxa"/>
            <w:right w:w="108" w:type="dxa"/>
          </w:tblCellMar>
        </w:tblPrEx>
        <w:tc>
          <w:tcPr>
            <w:tcW w:w="2160" w:type="dxa"/>
          </w:tcPr>
          <w:p w14:paraId="1F1C80DD">
            <w:r>
              <w:t>Change Management</w:t>
            </w:r>
          </w:p>
        </w:tc>
        <w:tc>
          <w:tcPr>
            <w:tcW w:w="2160" w:type="dxa"/>
          </w:tcPr>
          <w:p w14:paraId="5C94BA3D">
            <w:r>
              <w:t>Review of any changes in systems or processes</w:t>
            </w:r>
          </w:p>
        </w:tc>
        <w:tc>
          <w:tcPr>
            <w:tcW w:w="2160" w:type="dxa"/>
          </w:tcPr>
          <w:p w14:paraId="4EA7EA09">
            <w:r>
              <w:t>✓</w:t>
            </w:r>
          </w:p>
        </w:tc>
        <w:tc>
          <w:tcPr>
            <w:tcW w:w="2160" w:type="dxa"/>
          </w:tcPr>
          <w:p w14:paraId="2308EAD8">
            <w:r>
              <w:t>Reviewed with IT</w:t>
            </w:r>
          </w:p>
        </w:tc>
      </w:tr>
      <w:tr w14:paraId="6AF295E1">
        <w:tblPrEx>
          <w:tblCellMar>
            <w:top w:w="0" w:type="dxa"/>
            <w:left w:w="108" w:type="dxa"/>
            <w:bottom w:w="0" w:type="dxa"/>
            <w:right w:w="108" w:type="dxa"/>
          </w:tblCellMar>
        </w:tblPrEx>
        <w:tc>
          <w:tcPr>
            <w:tcW w:w="2160" w:type="dxa"/>
          </w:tcPr>
          <w:p w14:paraId="68748198">
            <w:r>
              <w:t>Final Audit Binder</w:t>
            </w:r>
          </w:p>
        </w:tc>
        <w:tc>
          <w:tcPr>
            <w:tcW w:w="2160" w:type="dxa"/>
          </w:tcPr>
          <w:p w14:paraId="72D60807">
            <w:r>
              <w:t>All documents compiled for external auditors</w:t>
            </w:r>
          </w:p>
        </w:tc>
        <w:tc>
          <w:tcPr>
            <w:tcW w:w="2160" w:type="dxa"/>
          </w:tcPr>
          <w:p w14:paraId="33AE7E88">
            <w:r>
              <w:t>✓</w:t>
            </w:r>
          </w:p>
        </w:tc>
        <w:tc>
          <w:tcPr>
            <w:tcW w:w="2160" w:type="dxa"/>
          </w:tcPr>
          <w:p w14:paraId="6B278131">
            <w:r>
              <w:t>Delivered before deadline</w:t>
            </w:r>
          </w:p>
        </w:tc>
      </w:tr>
    </w:tbl>
    <w:p w14:paraId="5ACDB528">
      <w:pPr>
        <w:pStyle w:val="2"/>
      </w:pPr>
      <w:r>
        <w:t>Appendix:</w:t>
      </w:r>
    </w:p>
    <w:p w14:paraId="3D12FEB9">
      <w:r>
        <w:t>- Sample RCM Template</w:t>
      </w:r>
      <w:r>
        <w:br w:type="textWrapping"/>
      </w:r>
      <w:r>
        <w:t>- Sample Control Testing Sheet</w:t>
      </w:r>
      <w:r>
        <w:br w:type="textWrapping"/>
      </w:r>
      <w:r>
        <w:t>- SOX Checklist (Section 404)</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297E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pooja bansode</cp:lastModifiedBy>
  <dcterms:modified xsi:type="dcterms:W3CDTF">2025-06-16T14:59:20Z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AC858A4EA09441CF9EF7F33052BA893C_12</vt:lpwstr>
  </property>
</Properties>
</file>