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592F" w14:textId="77777777" w:rsidR="0035068B" w:rsidRPr="00E92A76" w:rsidRDefault="0035068B" w:rsidP="0035068B">
      <w:pPr>
        <w:spacing w:after="0" w:line="259" w:lineRule="auto"/>
        <w:ind w:left="-1" w:firstLine="0"/>
        <w:rPr>
          <w:rFonts w:ascii="Arial" w:hAnsi="Arial" w:cs="Arial"/>
        </w:rPr>
      </w:pPr>
      <w:r w:rsidRPr="00E92A76">
        <w:rPr>
          <w:rFonts w:ascii="Arial" w:hAnsi="Arial" w:cs="Arial"/>
          <w:noProof/>
        </w:rPr>
        <w:drawing>
          <wp:inline distT="0" distB="0" distL="0" distR="0" wp14:anchorId="56994EEF" wp14:editId="5275FFD7">
            <wp:extent cx="1973580" cy="197358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
                    <a:stretch>
                      <a:fillRect/>
                    </a:stretch>
                  </pic:blipFill>
                  <pic:spPr>
                    <a:xfrm>
                      <a:off x="0" y="0"/>
                      <a:ext cx="1973580" cy="1973580"/>
                    </a:xfrm>
                    <a:prstGeom prst="rect">
                      <a:avLst/>
                    </a:prstGeom>
                  </pic:spPr>
                </pic:pic>
              </a:graphicData>
            </a:graphic>
          </wp:inline>
        </w:drawing>
      </w:r>
      <w:r w:rsidRPr="00E92A76">
        <w:rPr>
          <w:rFonts w:ascii="Arial" w:hAnsi="Arial" w:cs="Arial"/>
        </w:rPr>
        <w:t xml:space="preserve"> </w:t>
      </w:r>
    </w:p>
    <w:p w14:paraId="79531EDC" w14:textId="77777777" w:rsidR="0035068B" w:rsidRPr="00E92A76" w:rsidRDefault="0035068B" w:rsidP="0035068B">
      <w:pPr>
        <w:spacing w:after="0" w:line="259" w:lineRule="auto"/>
        <w:ind w:left="0" w:firstLine="0"/>
        <w:rPr>
          <w:rFonts w:ascii="Arial" w:hAnsi="Arial" w:cs="Arial"/>
        </w:rPr>
      </w:pPr>
      <w:r w:rsidRPr="00E92A76">
        <w:rPr>
          <w:rFonts w:ascii="Arial" w:hAnsi="Arial" w:cs="Arial"/>
        </w:rPr>
        <w:t xml:space="preserve"> </w:t>
      </w:r>
    </w:p>
    <w:p w14:paraId="04D3E65F" w14:textId="77777777" w:rsidR="0035068B" w:rsidRPr="00E92A76" w:rsidRDefault="0035068B" w:rsidP="0035068B">
      <w:pPr>
        <w:spacing w:after="300" w:line="235" w:lineRule="auto"/>
        <w:ind w:left="9029" w:right="77" w:firstLine="0"/>
        <w:jc w:val="center"/>
        <w:rPr>
          <w:rFonts w:ascii="Arial" w:hAnsi="Arial" w:cs="Arial"/>
        </w:rPr>
      </w:pPr>
      <w:r w:rsidRPr="00E92A76">
        <w:rPr>
          <w:rFonts w:ascii="Arial" w:hAnsi="Arial" w:cs="Arial"/>
        </w:rPr>
        <w:t xml:space="preserve">  </w:t>
      </w:r>
    </w:p>
    <w:p w14:paraId="50397525" w14:textId="77777777" w:rsidR="0035068B" w:rsidRPr="00E92A76" w:rsidRDefault="0035068B" w:rsidP="0035068B">
      <w:pPr>
        <w:spacing w:after="0" w:line="259" w:lineRule="auto"/>
        <w:ind w:left="0" w:right="144" w:firstLine="0"/>
        <w:jc w:val="right"/>
        <w:rPr>
          <w:rFonts w:ascii="Arial" w:hAnsi="Arial" w:cs="Arial"/>
        </w:rPr>
      </w:pPr>
      <w:r w:rsidRPr="00E92A76">
        <w:rPr>
          <w:rFonts w:ascii="Arial" w:hAnsi="Arial" w:cs="Arial"/>
          <w:sz w:val="56"/>
        </w:rPr>
        <w:t xml:space="preserve">Marketing Research &amp; Analysis </w:t>
      </w:r>
    </w:p>
    <w:p w14:paraId="474FF3D8" w14:textId="77777777" w:rsidR="0035068B" w:rsidRPr="00E92A76" w:rsidRDefault="0035068B" w:rsidP="0035068B">
      <w:pPr>
        <w:spacing w:after="149" w:line="259" w:lineRule="auto"/>
        <w:ind w:left="0" w:right="135" w:firstLine="0"/>
        <w:jc w:val="right"/>
        <w:rPr>
          <w:rFonts w:ascii="Arial" w:hAnsi="Arial" w:cs="Arial"/>
        </w:rPr>
      </w:pPr>
      <w:r w:rsidRPr="00E92A76">
        <w:rPr>
          <w:rFonts w:ascii="Arial" w:hAnsi="Arial" w:cs="Arial"/>
          <w:sz w:val="36"/>
        </w:rPr>
        <w:t>(</w:t>
      </w:r>
      <w:proofErr w:type="spellStart"/>
      <w:r w:rsidRPr="00E92A76">
        <w:rPr>
          <w:rFonts w:ascii="Arial" w:hAnsi="Arial" w:cs="Arial"/>
          <w:sz w:val="36"/>
        </w:rPr>
        <w:t>Dr.</w:t>
      </w:r>
      <w:proofErr w:type="spellEnd"/>
      <w:r w:rsidRPr="00E92A76">
        <w:rPr>
          <w:rFonts w:ascii="Arial" w:hAnsi="Arial" w:cs="Arial"/>
          <w:sz w:val="36"/>
        </w:rPr>
        <w:t xml:space="preserve"> BRYSON) </w:t>
      </w:r>
    </w:p>
    <w:p w14:paraId="614A726B" w14:textId="77777777" w:rsidR="0035068B" w:rsidRPr="00E92A76" w:rsidRDefault="0035068B" w:rsidP="0035068B">
      <w:pPr>
        <w:spacing w:after="0" w:line="259" w:lineRule="auto"/>
        <w:ind w:left="0" w:firstLine="0"/>
        <w:jc w:val="right"/>
        <w:rPr>
          <w:rFonts w:ascii="Arial" w:hAnsi="Arial" w:cs="Arial"/>
        </w:rPr>
      </w:pPr>
      <w:r w:rsidRPr="00E92A76">
        <w:rPr>
          <w:rFonts w:ascii="Arial" w:hAnsi="Arial" w:cs="Arial"/>
          <w:sz w:val="56"/>
        </w:rPr>
        <w:t xml:space="preserve"> </w:t>
      </w:r>
    </w:p>
    <w:p w14:paraId="0014619F" w14:textId="77777777" w:rsidR="0035068B" w:rsidRPr="00E92A76" w:rsidRDefault="0035068B" w:rsidP="0035068B">
      <w:pPr>
        <w:spacing w:after="0" w:line="259" w:lineRule="auto"/>
        <w:ind w:left="0" w:firstLine="0"/>
        <w:jc w:val="right"/>
        <w:rPr>
          <w:rFonts w:ascii="Arial" w:hAnsi="Arial" w:cs="Arial"/>
        </w:rPr>
      </w:pPr>
      <w:r w:rsidRPr="00E92A76">
        <w:rPr>
          <w:rFonts w:ascii="Arial" w:hAnsi="Arial" w:cs="Arial"/>
          <w:sz w:val="56"/>
        </w:rPr>
        <w:t xml:space="preserve"> </w:t>
      </w:r>
    </w:p>
    <w:p w14:paraId="28F1AFB5" w14:textId="77777777" w:rsidR="0035068B" w:rsidRPr="00E92A76" w:rsidRDefault="0035068B" w:rsidP="0035068B">
      <w:pPr>
        <w:spacing w:after="0" w:line="259" w:lineRule="auto"/>
        <w:ind w:left="0" w:firstLine="0"/>
        <w:jc w:val="right"/>
        <w:rPr>
          <w:rFonts w:ascii="Arial" w:hAnsi="Arial" w:cs="Arial"/>
        </w:rPr>
      </w:pPr>
      <w:r w:rsidRPr="00E92A76">
        <w:rPr>
          <w:rFonts w:ascii="Arial" w:hAnsi="Arial" w:cs="Arial"/>
          <w:sz w:val="56"/>
        </w:rPr>
        <w:t xml:space="preserve"> </w:t>
      </w:r>
    </w:p>
    <w:p w14:paraId="5AEE8D44" w14:textId="5D3091A2" w:rsidR="0035068B" w:rsidRPr="00E92A76" w:rsidRDefault="0035068B" w:rsidP="0035068B">
      <w:pPr>
        <w:spacing w:after="0" w:line="259" w:lineRule="auto"/>
        <w:ind w:left="0" w:right="140" w:firstLine="0"/>
        <w:jc w:val="center"/>
        <w:rPr>
          <w:rFonts w:ascii="Arial" w:hAnsi="Arial" w:cs="Arial"/>
        </w:rPr>
      </w:pPr>
      <w:r w:rsidRPr="00E92A76">
        <w:rPr>
          <w:rFonts w:ascii="Arial" w:hAnsi="Arial" w:cs="Arial"/>
          <w:b/>
          <w:sz w:val="56"/>
        </w:rPr>
        <w:t xml:space="preserve">GROUP </w:t>
      </w:r>
      <w:r w:rsidR="00B71F6A" w:rsidRPr="00E92A76">
        <w:rPr>
          <w:rFonts w:ascii="Arial" w:hAnsi="Arial" w:cs="Arial"/>
          <w:b/>
          <w:sz w:val="56"/>
        </w:rPr>
        <w:t>ASSIGNMENT</w:t>
      </w:r>
      <w:r w:rsidRPr="00E92A76">
        <w:rPr>
          <w:rFonts w:ascii="Arial" w:hAnsi="Arial" w:cs="Arial"/>
          <w:b/>
          <w:sz w:val="56"/>
        </w:rPr>
        <w:t xml:space="preserve"> #</w:t>
      </w:r>
      <w:r w:rsidR="00F936AF" w:rsidRPr="00E92A76">
        <w:rPr>
          <w:rFonts w:ascii="Arial" w:hAnsi="Arial" w:cs="Arial"/>
          <w:b/>
          <w:sz w:val="56"/>
        </w:rPr>
        <w:t>2</w:t>
      </w:r>
      <w:r w:rsidRPr="00E92A76">
        <w:rPr>
          <w:rFonts w:ascii="Arial" w:hAnsi="Arial" w:cs="Arial"/>
          <w:b/>
          <w:sz w:val="44"/>
        </w:rPr>
        <w:t xml:space="preserve"> </w:t>
      </w:r>
    </w:p>
    <w:p w14:paraId="7FB2D47E" w14:textId="1A9ADC05" w:rsidR="0035068B" w:rsidRPr="00E92A76" w:rsidRDefault="0035068B" w:rsidP="0035068B">
      <w:pPr>
        <w:spacing w:after="0" w:line="259" w:lineRule="auto"/>
        <w:ind w:left="0" w:firstLine="0"/>
        <w:rPr>
          <w:rFonts w:ascii="Arial" w:hAnsi="Arial" w:cs="Arial"/>
        </w:rPr>
      </w:pPr>
    </w:p>
    <w:p w14:paraId="0A8ED605" w14:textId="77777777" w:rsidR="0035068B" w:rsidRPr="00E92A76" w:rsidRDefault="0035068B" w:rsidP="0035068B">
      <w:pPr>
        <w:spacing w:after="0" w:line="259" w:lineRule="auto"/>
        <w:ind w:left="0" w:right="53" w:firstLine="0"/>
        <w:jc w:val="center"/>
        <w:rPr>
          <w:rFonts w:ascii="Arial" w:hAnsi="Arial" w:cs="Arial"/>
        </w:rPr>
      </w:pPr>
      <w:r w:rsidRPr="00E92A76">
        <w:rPr>
          <w:rFonts w:ascii="Arial" w:hAnsi="Arial" w:cs="Arial"/>
          <w:sz w:val="36"/>
        </w:rPr>
        <w:t xml:space="preserve"> </w:t>
      </w:r>
    </w:p>
    <w:p w14:paraId="24B53531" w14:textId="77777777" w:rsidR="0035068B" w:rsidRPr="00E92A76" w:rsidRDefault="0035068B" w:rsidP="0035068B">
      <w:pPr>
        <w:spacing w:after="0" w:line="259" w:lineRule="auto"/>
        <w:ind w:left="0" w:firstLine="0"/>
        <w:rPr>
          <w:rFonts w:ascii="Arial" w:hAnsi="Arial" w:cs="Arial"/>
        </w:rPr>
      </w:pPr>
      <w:r w:rsidRPr="00E92A76">
        <w:rPr>
          <w:rFonts w:ascii="Arial" w:hAnsi="Arial" w:cs="Arial"/>
          <w:sz w:val="36"/>
        </w:rPr>
        <w:t xml:space="preserve"> </w:t>
      </w:r>
    </w:p>
    <w:p w14:paraId="56C65531" w14:textId="77777777" w:rsidR="0035068B" w:rsidRPr="00E92A76" w:rsidRDefault="0035068B" w:rsidP="0035068B">
      <w:pPr>
        <w:spacing w:after="0" w:line="259" w:lineRule="auto"/>
        <w:ind w:left="0" w:right="53" w:firstLine="0"/>
        <w:jc w:val="center"/>
        <w:rPr>
          <w:rFonts w:ascii="Arial" w:hAnsi="Arial" w:cs="Arial"/>
        </w:rPr>
      </w:pPr>
      <w:r w:rsidRPr="00E92A76">
        <w:rPr>
          <w:rFonts w:ascii="Arial" w:hAnsi="Arial" w:cs="Arial"/>
          <w:sz w:val="36"/>
        </w:rPr>
        <w:t xml:space="preserve"> </w:t>
      </w:r>
    </w:p>
    <w:p w14:paraId="11BF2214" w14:textId="77777777" w:rsidR="0035068B" w:rsidRPr="00E92A76" w:rsidRDefault="0035068B" w:rsidP="0035068B">
      <w:pPr>
        <w:spacing w:after="0" w:line="259" w:lineRule="auto"/>
        <w:ind w:left="0" w:firstLine="0"/>
        <w:rPr>
          <w:rFonts w:ascii="Arial" w:hAnsi="Arial" w:cs="Arial"/>
        </w:rPr>
      </w:pPr>
      <w:r w:rsidRPr="00E92A76">
        <w:rPr>
          <w:rFonts w:ascii="Arial" w:hAnsi="Arial" w:cs="Arial"/>
          <w:b/>
          <w:sz w:val="28"/>
        </w:rPr>
        <w:t>ARISTIZABAL MUNOZ</w:t>
      </w:r>
      <w:r w:rsidRPr="00E92A76">
        <w:rPr>
          <w:rFonts w:ascii="Arial" w:hAnsi="Arial" w:cs="Arial"/>
          <w:sz w:val="28"/>
        </w:rPr>
        <w:t xml:space="preserve">, Juan Pablo  </w:t>
      </w:r>
    </w:p>
    <w:p w14:paraId="6C8B149B" w14:textId="77777777" w:rsidR="0035068B" w:rsidRPr="00E92A76" w:rsidRDefault="0035068B" w:rsidP="0035068B">
      <w:pPr>
        <w:spacing w:after="0" w:line="259" w:lineRule="auto"/>
        <w:ind w:left="-5"/>
        <w:rPr>
          <w:rFonts w:ascii="Arial" w:hAnsi="Arial" w:cs="Arial"/>
        </w:rPr>
      </w:pPr>
      <w:r w:rsidRPr="00E92A76">
        <w:rPr>
          <w:rFonts w:ascii="Arial" w:hAnsi="Arial" w:cs="Arial"/>
          <w:b/>
          <w:sz w:val="28"/>
        </w:rPr>
        <w:t>SIRAME</w:t>
      </w:r>
      <w:r w:rsidRPr="00E92A76">
        <w:rPr>
          <w:rFonts w:ascii="Arial" w:hAnsi="Arial" w:cs="Arial"/>
          <w:sz w:val="28"/>
        </w:rPr>
        <w:t xml:space="preserve">, Prajakta </w:t>
      </w:r>
      <w:proofErr w:type="spellStart"/>
      <w:r w:rsidRPr="00E92A76">
        <w:rPr>
          <w:rFonts w:ascii="Arial" w:hAnsi="Arial" w:cs="Arial"/>
          <w:sz w:val="28"/>
        </w:rPr>
        <w:t>digambar</w:t>
      </w:r>
      <w:proofErr w:type="spellEnd"/>
      <w:r w:rsidRPr="00E92A76">
        <w:rPr>
          <w:rFonts w:ascii="Arial" w:hAnsi="Arial" w:cs="Arial"/>
          <w:sz w:val="28"/>
        </w:rPr>
        <w:t xml:space="preserve">  </w:t>
      </w:r>
    </w:p>
    <w:p w14:paraId="2EA2791E" w14:textId="77777777" w:rsidR="0035068B" w:rsidRPr="00E92A76" w:rsidRDefault="0035068B" w:rsidP="0035068B">
      <w:pPr>
        <w:spacing w:after="0" w:line="259" w:lineRule="auto"/>
        <w:ind w:left="-5"/>
        <w:rPr>
          <w:rFonts w:ascii="Arial" w:hAnsi="Arial" w:cs="Arial"/>
        </w:rPr>
      </w:pPr>
      <w:r w:rsidRPr="00E92A76">
        <w:rPr>
          <w:rFonts w:ascii="Arial" w:hAnsi="Arial" w:cs="Arial"/>
          <w:b/>
          <w:sz w:val="28"/>
        </w:rPr>
        <w:t>LIEANDER</w:t>
      </w:r>
      <w:r w:rsidRPr="00E92A76">
        <w:rPr>
          <w:rFonts w:ascii="Arial" w:hAnsi="Arial" w:cs="Arial"/>
          <w:sz w:val="28"/>
        </w:rPr>
        <w:t xml:space="preserve">, Timothy Jevon </w:t>
      </w:r>
    </w:p>
    <w:p w14:paraId="2A0D42A6" w14:textId="77777777" w:rsidR="0035068B" w:rsidRPr="00E92A76" w:rsidRDefault="0035068B" w:rsidP="0035068B">
      <w:pPr>
        <w:spacing w:after="0" w:line="259" w:lineRule="auto"/>
        <w:ind w:left="-5"/>
        <w:rPr>
          <w:rFonts w:ascii="Arial" w:hAnsi="Arial" w:cs="Arial"/>
        </w:rPr>
      </w:pPr>
      <w:r w:rsidRPr="00E92A76">
        <w:rPr>
          <w:rFonts w:ascii="Arial" w:hAnsi="Arial" w:cs="Arial"/>
          <w:b/>
          <w:sz w:val="28"/>
        </w:rPr>
        <w:t>YANG</w:t>
      </w:r>
      <w:r w:rsidRPr="00E92A76">
        <w:rPr>
          <w:rFonts w:ascii="Arial" w:hAnsi="Arial" w:cs="Arial"/>
          <w:sz w:val="28"/>
        </w:rPr>
        <w:t xml:space="preserve">, </w:t>
      </w:r>
      <w:proofErr w:type="spellStart"/>
      <w:r w:rsidRPr="00E92A76">
        <w:rPr>
          <w:rFonts w:ascii="Arial" w:hAnsi="Arial" w:cs="Arial"/>
          <w:sz w:val="28"/>
        </w:rPr>
        <w:t>Yaojie</w:t>
      </w:r>
      <w:proofErr w:type="spellEnd"/>
      <w:r w:rsidRPr="00E92A76">
        <w:rPr>
          <w:rFonts w:ascii="Arial" w:hAnsi="Arial" w:cs="Arial"/>
          <w:sz w:val="28"/>
        </w:rPr>
        <w:t xml:space="preserve">  </w:t>
      </w:r>
    </w:p>
    <w:p w14:paraId="59C2B079" w14:textId="77777777" w:rsidR="0035068B" w:rsidRPr="00E92A76" w:rsidRDefault="0035068B" w:rsidP="0035068B">
      <w:pPr>
        <w:spacing w:after="0" w:line="259" w:lineRule="auto"/>
        <w:ind w:left="-5"/>
        <w:rPr>
          <w:rFonts w:ascii="Arial" w:hAnsi="Arial" w:cs="Arial"/>
        </w:rPr>
      </w:pPr>
      <w:r w:rsidRPr="00E92A76">
        <w:rPr>
          <w:rFonts w:ascii="Arial" w:hAnsi="Arial" w:cs="Arial"/>
          <w:b/>
          <w:sz w:val="28"/>
        </w:rPr>
        <w:t>BERA</w:t>
      </w:r>
      <w:r w:rsidRPr="00E92A76">
        <w:rPr>
          <w:rFonts w:ascii="Arial" w:hAnsi="Arial" w:cs="Arial"/>
          <w:sz w:val="28"/>
        </w:rPr>
        <w:t xml:space="preserve">, Pooja </w:t>
      </w:r>
    </w:p>
    <w:p w14:paraId="1CF8E774" w14:textId="77777777" w:rsidR="0035068B" w:rsidRPr="00E92A76" w:rsidRDefault="0035068B" w:rsidP="0035068B">
      <w:pPr>
        <w:spacing w:after="0" w:line="259" w:lineRule="auto"/>
        <w:ind w:left="0" w:firstLine="0"/>
        <w:rPr>
          <w:rFonts w:ascii="Arial" w:hAnsi="Arial" w:cs="Arial"/>
        </w:rPr>
      </w:pPr>
      <w:r w:rsidRPr="00E92A76">
        <w:rPr>
          <w:rFonts w:ascii="Arial" w:hAnsi="Arial" w:cs="Arial"/>
          <w:sz w:val="28"/>
        </w:rPr>
        <w:t xml:space="preserve"> </w:t>
      </w:r>
    </w:p>
    <w:p w14:paraId="13D40A49" w14:textId="77777777" w:rsidR="0035068B" w:rsidRPr="00E92A76" w:rsidRDefault="0035068B" w:rsidP="0035068B">
      <w:pPr>
        <w:spacing w:after="0" w:line="247" w:lineRule="auto"/>
        <w:ind w:left="0" w:right="6215" w:firstLine="0"/>
        <w:rPr>
          <w:rFonts w:ascii="Arial" w:hAnsi="Arial" w:cs="Arial"/>
          <w:sz w:val="28"/>
        </w:rPr>
      </w:pPr>
    </w:p>
    <w:p w14:paraId="489B4E63" w14:textId="77777777" w:rsidR="0035068B" w:rsidRPr="00E92A76" w:rsidRDefault="0035068B" w:rsidP="0035068B">
      <w:pPr>
        <w:spacing w:after="0" w:line="247" w:lineRule="auto"/>
        <w:ind w:left="0" w:right="6215" w:firstLine="0"/>
        <w:rPr>
          <w:rFonts w:ascii="Arial" w:hAnsi="Arial" w:cs="Arial"/>
          <w:sz w:val="28"/>
        </w:rPr>
      </w:pPr>
    </w:p>
    <w:p w14:paraId="091B0AD4" w14:textId="77777777" w:rsidR="0035068B" w:rsidRPr="00E92A76" w:rsidRDefault="0035068B" w:rsidP="0035068B">
      <w:pPr>
        <w:spacing w:after="0" w:line="247" w:lineRule="auto"/>
        <w:ind w:left="0" w:right="6215" w:firstLine="0"/>
        <w:rPr>
          <w:rFonts w:ascii="Arial" w:hAnsi="Arial" w:cs="Arial"/>
          <w:sz w:val="28"/>
        </w:rPr>
      </w:pPr>
    </w:p>
    <w:p w14:paraId="6D7B18D7" w14:textId="77777777" w:rsidR="0035068B" w:rsidRPr="00E92A76" w:rsidRDefault="0035068B" w:rsidP="0035068B">
      <w:pPr>
        <w:spacing w:after="0" w:line="247" w:lineRule="auto"/>
        <w:ind w:left="0" w:right="6215" w:firstLine="0"/>
        <w:rPr>
          <w:rFonts w:ascii="Arial" w:hAnsi="Arial" w:cs="Arial"/>
          <w:sz w:val="28"/>
        </w:rPr>
      </w:pPr>
    </w:p>
    <w:p w14:paraId="2674E84B" w14:textId="77777777" w:rsidR="0035068B" w:rsidRPr="00E92A76" w:rsidRDefault="0035068B" w:rsidP="0035068B">
      <w:pPr>
        <w:spacing w:after="0" w:line="247" w:lineRule="auto"/>
        <w:ind w:left="0" w:right="6215" w:firstLine="0"/>
        <w:rPr>
          <w:rFonts w:ascii="Arial" w:hAnsi="Arial" w:cs="Arial"/>
          <w:sz w:val="28"/>
        </w:rPr>
      </w:pPr>
    </w:p>
    <w:p w14:paraId="6E004635" w14:textId="77777777" w:rsidR="0035068B" w:rsidRPr="00E92A76" w:rsidRDefault="0035068B" w:rsidP="0035068B">
      <w:pPr>
        <w:spacing w:after="0" w:line="247" w:lineRule="auto"/>
        <w:ind w:left="0" w:right="6215" w:firstLine="0"/>
        <w:rPr>
          <w:rFonts w:ascii="Arial" w:hAnsi="Arial" w:cs="Arial"/>
          <w:sz w:val="28"/>
        </w:rPr>
      </w:pPr>
    </w:p>
    <w:p w14:paraId="1B924B9A" w14:textId="77777777" w:rsidR="0035068B" w:rsidRPr="00E92A76" w:rsidRDefault="0035068B" w:rsidP="0035068B">
      <w:pPr>
        <w:spacing w:after="0" w:line="247" w:lineRule="auto"/>
        <w:ind w:left="0" w:right="6215" w:firstLine="0"/>
        <w:rPr>
          <w:rFonts w:ascii="Arial" w:hAnsi="Arial" w:cs="Arial"/>
          <w:sz w:val="28"/>
        </w:rPr>
      </w:pPr>
    </w:p>
    <w:p w14:paraId="566B1F99" w14:textId="6CDD91F3" w:rsidR="0035068B" w:rsidRPr="00E92A76" w:rsidRDefault="0035068B" w:rsidP="0035068B">
      <w:pPr>
        <w:spacing w:after="0" w:line="247" w:lineRule="auto"/>
        <w:ind w:left="0" w:right="6215" w:firstLine="0"/>
        <w:rPr>
          <w:rFonts w:ascii="Arial" w:hAnsi="Arial" w:cs="Arial"/>
          <w:sz w:val="28"/>
        </w:rPr>
      </w:pPr>
    </w:p>
    <w:p w14:paraId="0B350F64" w14:textId="0D9C2967" w:rsidR="00405757" w:rsidRPr="00E92A76" w:rsidRDefault="00405757" w:rsidP="0035068B">
      <w:pPr>
        <w:spacing w:after="0" w:line="247" w:lineRule="auto"/>
        <w:ind w:left="0" w:right="6215" w:firstLine="0"/>
        <w:rPr>
          <w:rFonts w:ascii="Arial" w:hAnsi="Arial" w:cs="Arial"/>
          <w:sz w:val="28"/>
        </w:rPr>
      </w:pPr>
    </w:p>
    <w:p w14:paraId="3AECFF21" w14:textId="31045CFF" w:rsidR="00405757" w:rsidRPr="00E92A76" w:rsidRDefault="00405757" w:rsidP="0035068B">
      <w:pPr>
        <w:spacing w:after="0" w:line="247" w:lineRule="auto"/>
        <w:ind w:left="0" w:right="6215" w:firstLine="0"/>
        <w:rPr>
          <w:rFonts w:ascii="Arial" w:hAnsi="Arial" w:cs="Arial"/>
          <w:sz w:val="28"/>
        </w:rPr>
      </w:pPr>
    </w:p>
    <w:p w14:paraId="0F706B78" w14:textId="66D7A359" w:rsidR="00405757" w:rsidRPr="00E92A76" w:rsidRDefault="00405757" w:rsidP="0035068B">
      <w:pPr>
        <w:spacing w:after="0" w:line="247" w:lineRule="auto"/>
        <w:ind w:left="0" w:right="6215" w:firstLine="0"/>
        <w:rPr>
          <w:rFonts w:ascii="Arial" w:hAnsi="Arial" w:cs="Arial"/>
          <w:sz w:val="28"/>
        </w:rPr>
      </w:pPr>
    </w:p>
    <w:p w14:paraId="79A2757B" w14:textId="6881DBF4" w:rsidR="00405757" w:rsidRPr="00E92A76" w:rsidRDefault="00405757" w:rsidP="0035068B">
      <w:pPr>
        <w:spacing w:after="0" w:line="247" w:lineRule="auto"/>
        <w:ind w:left="0" w:right="6215" w:firstLine="0"/>
        <w:rPr>
          <w:rFonts w:ascii="Arial" w:hAnsi="Arial" w:cs="Arial"/>
          <w:sz w:val="28"/>
        </w:rPr>
      </w:pPr>
    </w:p>
    <w:tbl>
      <w:tblPr>
        <w:tblStyle w:val="TableGrid"/>
        <w:tblW w:w="0" w:type="auto"/>
        <w:tblLook w:val="04A0" w:firstRow="1" w:lastRow="0" w:firstColumn="1" w:lastColumn="0" w:noHBand="0" w:noVBand="1"/>
      </w:tblPr>
      <w:tblGrid>
        <w:gridCol w:w="5464"/>
        <w:gridCol w:w="3552"/>
      </w:tblGrid>
      <w:tr w:rsidR="00301F3C" w:rsidRPr="00E92A76" w14:paraId="341873D5" w14:textId="77777777" w:rsidTr="00B01217">
        <w:trPr>
          <w:trHeight w:val="5004"/>
        </w:trPr>
        <w:tc>
          <w:tcPr>
            <w:tcW w:w="5464" w:type="dxa"/>
          </w:tcPr>
          <w:p w14:paraId="1CD524E0" w14:textId="6D32F335" w:rsidR="00301F3C" w:rsidRPr="00E92A76" w:rsidRDefault="00671364" w:rsidP="00B71F6A">
            <w:pPr>
              <w:spacing w:after="0" w:line="240" w:lineRule="auto"/>
              <w:ind w:left="0" w:firstLine="0"/>
              <w:jc w:val="both"/>
              <w:rPr>
                <w:rFonts w:ascii="Arial" w:hAnsi="Arial" w:cs="Arial"/>
                <w:sz w:val="28"/>
              </w:rPr>
            </w:pPr>
            <w:r w:rsidRPr="00E92A76">
              <w:rPr>
                <w:rFonts w:ascii="Arial" w:eastAsia="Times New Roman" w:hAnsi="Arial" w:cs="Arial"/>
                <w:color w:val="auto"/>
                <w:szCs w:val="24"/>
              </w:rPr>
              <w:t xml:space="preserve">Bryson et al. (2013) </w:t>
            </w:r>
            <w:r w:rsidR="00B71F6A" w:rsidRPr="00E92A76">
              <w:rPr>
                <w:rFonts w:ascii="Arial" w:eastAsia="Times New Roman" w:hAnsi="Arial" w:cs="Arial"/>
                <w:color w:val="auto"/>
                <w:szCs w:val="24"/>
              </w:rPr>
              <w:t xml:space="preserve">proposed </w:t>
            </w:r>
            <w:r w:rsidRPr="00E92A76">
              <w:rPr>
                <w:rFonts w:ascii="Arial" w:eastAsia="Times New Roman" w:hAnsi="Arial" w:cs="Arial"/>
                <w:color w:val="auto"/>
                <w:szCs w:val="24"/>
              </w:rPr>
              <w:t>four main potential antecedents for</w:t>
            </w:r>
            <w:r w:rsidR="00B71F6A" w:rsidRPr="00E92A76">
              <w:rPr>
                <w:rFonts w:ascii="Arial" w:eastAsia="Times New Roman" w:hAnsi="Arial" w:cs="Arial"/>
                <w:color w:val="auto"/>
                <w:szCs w:val="24"/>
              </w:rPr>
              <w:t xml:space="preserve"> brand hate</w:t>
            </w:r>
            <w:r w:rsidRPr="00E92A76">
              <w:rPr>
                <w:rFonts w:ascii="Arial" w:eastAsia="Times New Roman" w:hAnsi="Arial" w:cs="Arial"/>
                <w:color w:val="auto"/>
                <w:szCs w:val="24"/>
              </w:rPr>
              <w:t>: the brand’s country of origin, customer dissatisfaction, negative stereotypes of its consumers and corporate social performance.</w:t>
            </w:r>
          </w:p>
        </w:tc>
        <w:tc>
          <w:tcPr>
            <w:tcW w:w="3552" w:type="dxa"/>
          </w:tcPr>
          <w:p w14:paraId="4DBD81C6" w14:textId="77777777" w:rsidR="00301F3C" w:rsidRPr="00E92A76" w:rsidRDefault="00301F3C" w:rsidP="00671364">
            <w:pPr>
              <w:spacing w:after="0" w:line="240" w:lineRule="auto"/>
              <w:ind w:left="0" w:firstLine="0"/>
              <w:rPr>
                <w:rFonts w:ascii="Arial" w:hAnsi="Arial" w:cs="Arial"/>
                <w:sz w:val="28"/>
              </w:rPr>
            </w:pPr>
          </w:p>
          <w:p w14:paraId="7B404F62" w14:textId="77777777" w:rsidR="00671364" w:rsidRPr="00E92A76" w:rsidRDefault="00671364" w:rsidP="00671364">
            <w:pPr>
              <w:spacing w:after="0" w:line="240" w:lineRule="auto"/>
              <w:ind w:left="0" w:firstLine="0"/>
              <w:jc w:val="both"/>
              <w:rPr>
                <w:rFonts w:ascii="Arial" w:eastAsia="Times New Roman" w:hAnsi="Arial" w:cs="Arial"/>
                <w:color w:val="auto"/>
                <w:szCs w:val="24"/>
              </w:rPr>
            </w:pPr>
            <w:r w:rsidRPr="00E92A76">
              <w:rPr>
                <w:rFonts w:ascii="Arial" w:eastAsia="Times New Roman" w:hAnsi="Arial" w:cs="Arial"/>
                <w:color w:val="auto"/>
                <w:szCs w:val="24"/>
              </w:rPr>
              <w:t xml:space="preserve">Bryson, D., Atwal, G. and </w:t>
            </w:r>
            <w:proofErr w:type="spellStart"/>
            <w:r w:rsidRPr="00E92A76">
              <w:rPr>
                <w:rFonts w:ascii="Arial" w:eastAsia="Times New Roman" w:hAnsi="Arial" w:cs="Arial"/>
                <w:color w:val="auto"/>
                <w:szCs w:val="24"/>
              </w:rPr>
              <w:t>Hultén</w:t>
            </w:r>
            <w:proofErr w:type="spellEnd"/>
            <w:r w:rsidRPr="00E92A76">
              <w:rPr>
                <w:rFonts w:ascii="Arial" w:eastAsia="Times New Roman" w:hAnsi="Arial" w:cs="Arial"/>
                <w:color w:val="auto"/>
                <w:szCs w:val="24"/>
              </w:rPr>
              <w:t xml:space="preserve">, P. (2013), Towards the conceptualisation of the antecedents of extreme negative affect towards luxury brands, </w:t>
            </w:r>
            <w:r w:rsidRPr="00E92A76">
              <w:rPr>
                <w:rFonts w:ascii="Arial" w:eastAsia="Times New Roman" w:hAnsi="Arial" w:cs="Arial"/>
                <w:i/>
                <w:iCs/>
                <w:color w:val="auto"/>
                <w:szCs w:val="24"/>
              </w:rPr>
              <w:t>Qualitative Market Research</w:t>
            </w:r>
            <w:r w:rsidRPr="00E92A76">
              <w:rPr>
                <w:rFonts w:ascii="Arial" w:eastAsia="Times New Roman" w:hAnsi="Arial" w:cs="Arial"/>
                <w:color w:val="auto"/>
                <w:szCs w:val="24"/>
              </w:rPr>
              <w:t xml:space="preserve">, Vol. 16 No. 4, pp. 393-405. </w:t>
            </w:r>
            <w:hyperlink r:id="rId5" w:tgtFrame="_blank" w:tooltip="https://doi.org/10.1108/qmr-06-2013-0043" w:history="1">
              <w:r w:rsidRPr="00E92A76">
                <w:rPr>
                  <w:rFonts w:ascii="Arial" w:eastAsia="Times New Roman" w:hAnsi="Arial" w:cs="Arial"/>
                  <w:color w:val="0000FF"/>
                  <w:szCs w:val="24"/>
                  <w:u w:val="single"/>
                </w:rPr>
                <w:t>https://doi.org/10.1108/QMR-06-2013-0043</w:t>
              </w:r>
            </w:hyperlink>
          </w:p>
          <w:p w14:paraId="5CA914A8" w14:textId="77777777" w:rsidR="00671364" w:rsidRPr="00E92A76" w:rsidRDefault="00671364" w:rsidP="00671364">
            <w:pPr>
              <w:spacing w:after="0" w:line="240" w:lineRule="auto"/>
              <w:ind w:left="0" w:firstLine="0"/>
              <w:rPr>
                <w:rFonts w:ascii="Arial" w:hAnsi="Arial" w:cs="Arial"/>
                <w:sz w:val="28"/>
              </w:rPr>
            </w:pPr>
          </w:p>
          <w:p w14:paraId="1DDA1983" w14:textId="77777777" w:rsidR="00671364" w:rsidRPr="00E92A76" w:rsidRDefault="00671364" w:rsidP="00671364">
            <w:pPr>
              <w:spacing w:after="0" w:line="240" w:lineRule="auto"/>
              <w:ind w:left="0" w:firstLine="0"/>
              <w:rPr>
                <w:rFonts w:ascii="Arial" w:hAnsi="Arial" w:cs="Arial"/>
                <w:sz w:val="28"/>
              </w:rPr>
            </w:pPr>
          </w:p>
          <w:p w14:paraId="62187211" w14:textId="77777777" w:rsidR="00671364" w:rsidRPr="00E92A76" w:rsidRDefault="00671364" w:rsidP="00671364">
            <w:pPr>
              <w:spacing w:after="0" w:line="240" w:lineRule="auto"/>
              <w:ind w:left="0" w:firstLine="0"/>
              <w:rPr>
                <w:rFonts w:ascii="Arial" w:hAnsi="Arial" w:cs="Arial"/>
                <w:sz w:val="28"/>
              </w:rPr>
            </w:pPr>
          </w:p>
          <w:p w14:paraId="57EB7DB6" w14:textId="77777777" w:rsidR="00671364" w:rsidRPr="00E92A76" w:rsidRDefault="00671364" w:rsidP="00671364">
            <w:pPr>
              <w:spacing w:after="0" w:line="240" w:lineRule="auto"/>
              <w:ind w:left="0" w:firstLine="0"/>
              <w:rPr>
                <w:rFonts w:ascii="Arial" w:hAnsi="Arial" w:cs="Arial"/>
                <w:sz w:val="28"/>
              </w:rPr>
            </w:pPr>
          </w:p>
          <w:p w14:paraId="145627A0" w14:textId="77777777" w:rsidR="00671364" w:rsidRPr="00E92A76" w:rsidRDefault="00671364" w:rsidP="00671364">
            <w:pPr>
              <w:spacing w:after="0" w:line="240" w:lineRule="auto"/>
              <w:ind w:left="0" w:firstLine="0"/>
              <w:rPr>
                <w:rFonts w:ascii="Arial" w:hAnsi="Arial" w:cs="Arial"/>
                <w:sz w:val="28"/>
              </w:rPr>
            </w:pPr>
          </w:p>
          <w:p w14:paraId="17464CF3" w14:textId="77777777" w:rsidR="00671364" w:rsidRPr="00E92A76" w:rsidRDefault="00671364" w:rsidP="00671364">
            <w:pPr>
              <w:spacing w:after="0" w:line="240" w:lineRule="auto"/>
              <w:ind w:left="0" w:firstLine="0"/>
              <w:rPr>
                <w:rFonts w:ascii="Arial" w:hAnsi="Arial" w:cs="Arial"/>
                <w:sz w:val="28"/>
              </w:rPr>
            </w:pPr>
          </w:p>
          <w:p w14:paraId="37F45973" w14:textId="2BEE34DF" w:rsidR="00671364" w:rsidRPr="00E92A76" w:rsidRDefault="00671364" w:rsidP="00671364">
            <w:pPr>
              <w:spacing w:after="0" w:line="240" w:lineRule="auto"/>
              <w:ind w:left="0" w:firstLine="0"/>
              <w:rPr>
                <w:rFonts w:ascii="Arial" w:hAnsi="Arial" w:cs="Arial"/>
                <w:sz w:val="28"/>
              </w:rPr>
            </w:pPr>
          </w:p>
        </w:tc>
      </w:tr>
      <w:tr w:rsidR="00B71F6A" w:rsidRPr="00E92A76" w14:paraId="1398F6B3" w14:textId="77777777" w:rsidTr="00B01217">
        <w:trPr>
          <w:trHeight w:val="5004"/>
        </w:trPr>
        <w:tc>
          <w:tcPr>
            <w:tcW w:w="5464" w:type="dxa"/>
          </w:tcPr>
          <w:p w14:paraId="6E3CE3E7" w14:textId="0FBB2E49" w:rsidR="00B71F6A" w:rsidRPr="00E92A76" w:rsidRDefault="00B71F6A" w:rsidP="00B71F6A">
            <w:pPr>
              <w:spacing w:after="0" w:line="240" w:lineRule="auto"/>
              <w:ind w:left="0" w:firstLine="0"/>
              <w:jc w:val="both"/>
              <w:rPr>
                <w:rFonts w:ascii="Arial" w:eastAsia="Times New Roman" w:hAnsi="Arial" w:cs="Arial"/>
                <w:color w:val="auto"/>
                <w:szCs w:val="24"/>
              </w:rPr>
            </w:pPr>
            <w:r w:rsidRPr="00E92A76">
              <w:rPr>
                <w:rFonts w:ascii="Arial" w:eastAsia="Times New Roman" w:hAnsi="Arial" w:cs="Arial"/>
                <w:color w:val="auto"/>
                <w:szCs w:val="24"/>
              </w:rPr>
              <w:t xml:space="preserve">Academic literature has also presented </w:t>
            </w:r>
            <w:r w:rsidRPr="00E92A76">
              <w:rPr>
                <w:rFonts w:ascii="Arial" w:eastAsia="Times New Roman" w:hAnsi="Arial" w:cs="Arial"/>
                <w:color w:val="auto"/>
                <w:szCs w:val="24"/>
              </w:rPr>
              <w:t xml:space="preserve">three main motives </w:t>
            </w:r>
            <w:r w:rsidRPr="00E92A76">
              <w:rPr>
                <w:rFonts w:ascii="Arial" w:eastAsia="Times New Roman" w:hAnsi="Arial" w:cs="Arial"/>
                <w:color w:val="auto"/>
                <w:szCs w:val="24"/>
              </w:rPr>
              <w:t xml:space="preserve">or antecedents </w:t>
            </w:r>
            <w:r w:rsidRPr="00E92A76">
              <w:rPr>
                <w:rFonts w:ascii="Arial" w:eastAsia="Times New Roman" w:hAnsi="Arial" w:cs="Arial"/>
                <w:color w:val="auto"/>
                <w:szCs w:val="24"/>
              </w:rPr>
              <w:t>for brand hate</w:t>
            </w:r>
            <w:r w:rsidRPr="00E92A76">
              <w:rPr>
                <w:rFonts w:ascii="Arial" w:eastAsia="Times New Roman" w:hAnsi="Arial" w:cs="Arial"/>
                <w:color w:val="auto"/>
                <w:szCs w:val="24"/>
              </w:rPr>
              <w:t xml:space="preserve"> as the</w:t>
            </w:r>
            <w:r w:rsidRPr="00E92A76">
              <w:rPr>
                <w:rFonts w:ascii="Arial" w:eastAsia="Times New Roman" w:hAnsi="Arial" w:cs="Arial"/>
                <w:color w:val="auto"/>
                <w:szCs w:val="24"/>
              </w:rPr>
              <w:t xml:space="preserve"> avoidance</w:t>
            </w:r>
            <w:r w:rsidRPr="00E92A76">
              <w:rPr>
                <w:rFonts w:ascii="Arial" w:eastAsia="Times New Roman" w:hAnsi="Arial" w:cs="Arial"/>
                <w:color w:val="auto"/>
                <w:szCs w:val="24"/>
              </w:rPr>
              <w:t xml:space="preserve"> of experiential brand</w:t>
            </w:r>
            <w:r w:rsidRPr="00E92A76">
              <w:rPr>
                <w:rFonts w:ascii="Arial" w:eastAsia="Times New Roman" w:hAnsi="Arial" w:cs="Arial"/>
                <w:color w:val="auto"/>
                <w:szCs w:val="24"/>
              </w:rPr>
              <w:t>,</w:t>
            </w:r>
            <w:r w:rsidRPr="00E92A76">
              <w:rPr>
                <w:rFonts w:ascii="Arial" w:eastAsia="Times New Roman" w:hAnsi="Arial" w:cs="Arial"/>
                <w:color w:val="auto"/>
                <w:szCs w:val="24"/>
              </w:rPr>
              <w:t xml:space="preserve"> identity and moral,</w:t>
            </w:r>
            <w:r w:rsidRPr="00E92A76">
              <w:rPr>
                <w:rFonts w:ascii="Arial" w:eastAsia="Times New Roman" w:hAnsi="Arial" w:cs="Arial"/>
                <w:color w:val="auto"/>
                <w:szCs w:val="24"/>
              </w:rPr>
              <w:t xml:space="preserve"> </w:t>
            </w:r>
            <w:r w:rsidRPr="00E92A76">
              <w:rPr>
                <w:rFonts w:ascii="Arial" w:eastAsia="Times New Roman" w:hAnsi="Arial" w:cs="Arial"/>
                <w:color w:val="auto"/>
                <w:szCs w:val="24"/>
              </w:rPr>
              <w:t xml:space="preserve">and </w:t>
            </w:r>
            <w:r w:rsidRPr="00E92A76">
              <w:rPr>
                <w:rFonts w:ascii="Arial" w:eastAsia="Times New Roman" w:hAnsi="Arial" w:cs="Arial"/>
                <w:color w:val="auto"/>
                <w:szCs w:val="24"/>
              </w:rPr>
              <w:t xml:space="preserve">six </w:t>
            </w:r>
            <w:r w:rsidRPr="00E92A76">
              <w:rPr>
                <w:rFonts w:ascii="Arial" w:eastAsia="Times New Roman" w:hAnsi="Arial" w:cs="Arial"/>
                <w:color w:val="auto"/>
                <w:szCs w:val="24"/>
              </w:rPr>
              <w:t>outcomes in</w:t>
            </w:r>
            <w:r w:rsidRPr="00E92A76">
              <w:rPr>
                <w:rFonts w:ascii="Arial" w:eastAsia="Times New Roman" w:hAnsi="Arial" w:cs="Arial"/>
                <w:color w:val="auto"/>
                <w:szCs w:val="24"/>
              </w:rPr>
              <w:t xml:space="preserve"> </w:t>
            </w:r>
            <w:r w:rsidRPr="00E92A76">
              <w:rPr>
                <w:rFonts w:ascii="Arial" w:eastAsia="Times New Roman" w:hAnsi="Arial" w:cs="Arial"/>
                <w:color w:val="auto"/>
                <w:szCs w:val="24"/>
              </w:rPr>
              <w:t xml:space="preserve">brand </w:t>
            </w:r>
            <w:r w:rsidRPr="00E92A76">
              <w:rPr>
                <w:rFonts w:ascii="Arial" w:eastAsia="Times New Roman" w:hAnsi="Arial" w:cs="Arial"/>
                <w:color w:val="auto"/>
                <w:szCs w:val="24"/>
              </w:rPr>
              <w:t>exit</w:t>
            </w:r>
            <w:r w:rsidRPr="00E92A76">
              <w:rPr>
                <w:rFonts w:ascii="Arial" w:eastAsia="Times New Roman" w:hAnsi="Arial" w:cs="Arial"/>
                <w:color w:val="auto"/>
                <w:szCs w:val="24"/>
              </w:rPr>
              <w:t>, brand</w:t>
            </w:r>
            <w:r w:rsidRPr="00E92A76">
              <w:rPr>
                <w:rFonts w:ascii="Arial" w:eastAsia="Times New Roman" w:hAnsi="Arial" w:cs="Arial"/>
                <w:color w:val="auto"/>
                <w:szCs w:val="24"/>
              </w:rPr>
              <w:t xml:space="preserve"> rejection, </w:t>
            </w:r>
            <w:r w:rsidRPr="00E92A76">
              <w:rPr>
                <w:rFonts w:ascii="Arial" w:eastAsia="Times New Roman" w:hAnsi="Arial" w:cs="Arial"/>
                <w:color w:val="auto"/>
                <w:szCs w:val="24"/>
              </w:rPr>
              <w:t xml:space="preserve">and four revenge </w:t>
            </w:r>
            <w:proofErr w:type="spellStart"/>
            <w:r w:rsidRPr="00E92A76">
              <w:rPr>
                <w:rFonts w:ascii="Arial" w:eastAsia="Times New Roman" w:hAnsi="Arial" w:cs="Arial"/>
                <w:color w:val="auto"/>
                <w:szCs w:val="24"/>
              </w:rPr>
              <w:t>behaviors</w:t>
            </w:r>
            <w:proofErr w:type="spellEnd"/>
            <w:r w:rsidRPr="00E92A76">
              <w:rPr>
                <w:rFonts w:ascii="Arial" w:eastAsia="Times New Roman" w:hAnsi="Arial" w:cs="Arial"/>
                <w:color w:val="auto"/>
                <w:szCs w:val="24"/>
              </w:rPr>
              <w:t>; either indirect,</w:t>
            </w:r>
            <w:r w:rsidRPr="00E92A76">
              <w:rPr>
                <w:rFonts w:ascii="Arial" w:eastAsia="Times New Roman" w:hAnsi="Arial" w:cs="Arial"/>
                <w:color w:val="auto"/>
                <w:szCs w:val="24"/>
              </w:rPr>
              <w:t xml:space="preserve"> negative word of mouth and online complaining</w:t>
            </w:r>
            <w:r w:rsidRPr="00E92A76">
              <w:rPr>
                <w:rFonts w:ascii="Arial" w:eastAsia="Times New Roman" w:hAnsi="Arial" w:cs="Arial"/>
                <w:color w:val="auto"/>
                <w:szCs w:val="24"/>
              </w:rPr>
              <w:t>;</w:t>
            </w:r>
            <w:r w:rsidRPr="00E92A76">
              <w:rPr>
                <w:rFonts w:ascii="Arial" w:eastAsia="Times New Roman" w:hAnsi="Arial" w:cs="Arial"/>
                <w:color w:val="auto"/>
                <w:szCs w:val="24"/>
              </w:rPr>
              <w:t xml:space="preserve"> </w:t>
            </w:r>
            <w:r w:rsidRPr="00E92A76">
              <w:rPr>
                <w:rFonts w:ascii="Arial" w:eastAsia="Times New Roman" w:hAnsi="Arial" w:cs="Arial"/>
                <w:color w:val="auto"/>
                <w:szCs w:val="24"/>
              </w:rPr>
              <w:t xml:space="preserve">or direct, </w:t>
            </w:r>
            <w:r w:rsidRPr="00E92A76">
              <w:rPr>
                <w:rFonts w:ascii="Arial" w:eastAsia="Times New Roman" w:hAnsi="Arial" w:cs="Arial"/>
                <w:color w:val="auto"/>
                <w:szCs w:val="24"/>
              </w:rPr>
              <w:t>vindictive complaining and marketplace aggression</w:t>
            </w:r>
            <w:r w:rsidRPr="00E92A76">
              <w:rPr>
                <w:rFonts w:ascii="Arial" w:eastAsia="Times New Roman" w:hAnsi="Arial" w:cs="Arial"/>
                <w:color w:val="auto"/>
                <w:szCs w:val="24"/>
              </w:rPr>
              <w:t xml:space="preserve"> (</w:t>
            </w:r>
            <w:proofErr w:type="spellStart"/>
            <w:r w:rsidRPr="00E92A76">
              <w:rPr>
                <w:rFonts w:ascii="Arial" w:eastAsia="Times New Roman" w:hAnsi="Arial" w:cs="Arial"/>
                <w:color w:val="auto"/>
                <w:szCs w:val="24"/>
              </w:rPr>
              <w:t>Delzen</w:t>
            </w:r>
            <w:proofErr w:type="spellEnd"/>
            <w:r w:rsidRPr="00E92A76">
              <w:rPr>
                <w:rFonts w:ascii="Arial" w:eastAsia="Times New Roman" w:hAnsi="Arial" w:cs="Arial"/>
                <w:color w:val="auto"/>
                <w:szCs w:val="24"/>
              </w:rPr>
              <w:t>, 2014)</w:t>
            </w:r>
            <w:r w:rsidRPr="00E92A76">
              <w:rPr>
                <w:rFonts w:ascii="Arial" w:eastAsia="Times New Roman" w:hAnsi="Arial" w:cs="Arial"/>
                <w:color w:val="auto"/>
                <w:szCs w:val="24"/>
              </w:rPr>
              <w:t>.</w:t>
            </w:r>
          </w:p>
          <w:p w14:paraId="297E49B1" w14:textId="77777777" w:rsidR="00B71F6A" w:rsidRPr="00E92A76" w:rsidRDefault="00B71F6A" w:rsidP="00B71F6A">
            <w:pPr>
              <w:spacing w:after="0" w:line="240" w:lineRule="auto"/>
              <w:ind w:left="0" w:firstLine="0"/>
              <w:jc w:val="both"/>
              <w:rPr>
                <w:rFonts w:ascii="Arial" w:eastAsia="Times New Roman" w:hAnsi="Arial" w:cs="Arial"/>
                <w:color w:val="auto"/>
                <w:szCs w:val="24"/>
              </w:rPr>
            </w:pPr>
          </w:p>
        </w:tc>
        <w:tc>
          <w:tcPr>
            <w:tcW w:w="3552" w:type="dxa"/>
          </w:tcPr>
          <w:p w14:paraId="6762E42E" w14:textId="77777777" w:rsidR="00B71F6A" w:rsidRPr="00E92A76" w:rsidRDefault="00B71F6A" w:rsidP="00B71F6A">
            <w:pPr>
              <w:rPr>
                <w:rFonts w:ascii="Arial" w:hAnsi="Arial" w:cs="Arial"/>
                <w:szCs w:val="24"/>
              </w:rPr>
            </w:pPr>
            <w:proofErr w:type="spellStart"/>
            <w:r w:rsidRPr="00E92A76">
              <w:rPr>
                <w:rFonts w:ascii="Arial" w:hAnsi="Arial" w:cs="Arial"/>
                <w:szCs w:val="24"/>
              </w:rPr>
              <w:t>Delzen</w:t>
            </w:r>
            <w:proofErr w:type="spellEnd"/>
            <w:r w:rsidRPr="00E92A76">
              <w:rPr>
                <w:rFonts w:ascii="Arial" w:hAnsi="Arial" w:cs="Arial"/>
                <w:szCs w:val="24"/>
              </w:rPr>
              <w:t xml:space="preserve">, M. van (2014). </w:t>
            </w:r>
            <w:r w:rsidRPr="00E92A76">
              <w:rPr>
                <w:rFonts w:ascii="Arial" w:hAnsi="Arial" w:cs="Arial"/>
                <w:i/>
                <w:iCs/>
                <w:szCs w:val="24"/>
              </w:rPr>
              <w:t>Identifying the motives and behaviours of brand hate</w:t>
            </w:r>
            <w:r w:rsidRPr="00E92A76">
              <w:rPr>
                <w:rFonts w:ascii="Arial" w:hAnsi="Arial" w:cs="Arial"/>
                <w:szCs w:val="24"/>
              </w:rPr>
              <w:t xml:space="preserve">. Retrieved April 17, 2021, from </w:t>
            </w:r>
            <w:proofErr w:type="gramStart"/>
            <w:r w:rsidRPr="00E92A76">
              <w:rPr>
                <w:rFonts w:ascii="Arial" w:hAnsi="Arial" w:cs="Arial"/>
                <w:szCs w:val="24"/>
              </w:rPr>
              <w:t>http://essay.utwente.nl/64731/</w:t>
            </w:r>
            <w:proofErr w:type="gramEnd"/>
          </w:p>
          <w:p w14:paraId="6CDDC9F0" w14:textId="77777777" w:rsidR="00B71F6A" w:rsidRPr="00E92A76" w:rsidRDefault="00B71F6A" w:rsidP="00671364">
            <w:pPr>
              <w:spacing w:after="0" w:line="240" w:lineRule="auto"/>
              <w:ind w:left="0" w:firstLine="0"/>
              <w:rPr>
                <w:rFonts w:ascii="Arial" w:hAnsi="Arial" w:cs="Arial"/>
                <w:sz w:val="28"/>
              </w:rPr>
            </w:pPr>
          </w:p>
        </w:tc>
      </w:tr>
      <w:tr w:rsidR="00671364" w:rsidRPr="00E92A76" w14:paraId="5DC61A64" w14:textId="77777777" w:rsidTr="00B01217">
        <w:trPr>
          <w:trHeight w:val="8424"/>
        </w:trPr>
        <w:tc>
          <w:tcPr>
            <w:tcW w:w="5464" w:type="dxa"/>
          </w:tcPr>
          <w:p w14:paraId="39D35C21" w14:textId="77777777" w:rsidR="00671364" w:rsidRPr="00E92A76" w:rsidRDefault="00671364" w:rsidP="00671364">
            <w:pPr>
              <w:pStyle w:val="NormalWeb"/>
              <w:spacing w:after="165" w:afterAutospacing="0"/>
              <w:jc w:val="both"/>
              <w:rPr>
                <w:rFonts w:ascii="Arial" w:hAnsi="Arial" w:cs="Arial"/>
                <w:sz w:val="21"/>
                <w:szCs w:val="21"/>
              </w:rPr>
            </w:pPr>
            <w:r w:rsidRPr="00E92A76">
              <w:rPr>
                <w:rFonts w:ascii="Arial" w:hAnsi="Arial" w:cs="Arial"/>
                <w:b/>
                <w:bCs/>
              </w:rPr>
              <w:lastRenderedPageBreak/>
              <w:t>Brand and Emotions</w:t>
            </w:r>
          </w:p>
          <w:p w14:paraId="7C8226D1" w14:textId="77777777" w:rsidR="00671364" w:rsidRPr="00E92A76" w:rsidRDefault="00671364" w:rsidP="00671364">
            <w:pPr>
              <w:pStyle w:val="NormalWeb"/>
              <w:spacing w:after="165" w:afterAutospacing="0"/>
              <w:jc w:val="both"/>
              <w:rPr>
                <w:rFonts w:ascii="Arial" w:hAnsi="Arial" w:cs="Arial"/>
                <w:sz w:val="21"/>
                <w:szCs w:val="21"/>
              </w:rPr>
            </w:pPr>
            <w:r w:rsidRPr="00E92A76">
              <w:rPr>
                <w:rFonts w:ascii="Arial" w:hAnsi="Arial" w:cs="Arial"/>
              </w:rPr>
              <w:t>There is no doubt that hatred is a multifaceted term. Although some scholars consider hatred to be a basic emotion, most scholars consider it to be a main and often secondary emotion. While both brand hate and brand avoidance have been related to the purpose of refusing or opposing a brand, only brand hate has been linked to habits such as expressing unfavourable emotions, boycotting, or sabotaging company property.</w:t>
            </w:r>
          </w:p>
          <w:p w14:paraId="28180F0C" w14:textId="77777777" w:rsidR="00671364" w:rsidRPr="00E92A76" w:rsidRDefault="00671364" w:rsidP="00671364">
            <w:pPr>
              <w:pStyle w:val="NormalWeb"/>
              <w:spacing w:after="165" w:afterAutospacing="0"/>
              <w:jc w:val="both"/>
              <w:rPr>
                <w:rFonts w:ascii="Arial" w:hAnsi="Arial" w:cs="Arial"/>
                <w:sz w:val="21"/>
                <w:szCs w:val="21"/>
              </w:rPr>
            </w:pPr>
            <w:r w:rsidRPr="00E92A76">
              <w:rPr>
                <w:rFonts w:ascii="Arial" w:hAnsi="Arial" w:cs="Arial"/>
              </w:rPr>
              <w:t>Consumer buying behaviour is heavily influenced by impulses, according to researchers. Consumers base their purchasing choices on their thoughts and emotions regarding specific products and often buy brands for what they represent (</w:t>
            </w:r>
            <w:proofErr w:type="spellStart"/>
            <w:r w:rsidRPr="00E92A76">
              <w:rPr>
                <w:rFonts w:ascii="Arial" w:hAnsi="Arial" w:cs="Arial"/>
              </w:rPr>
              <w:t>Gelbrich</w:t>
            </w:r>
            <w:proofErr w:type="spellEnd"/>
            <w:r w:rsidRPr="00E92A76">
              <w:rPr>
                <w:rFonts w:ascii="Arial" w:hAnsi="Arial" w:cs="Arial"/>
              </w:rPr>
              <w:t>, 2009). Consumer-brand emotion (CBE) is described as "a state of emotional attachment marked by a deep positive affection for the brand and a tendency for the brand to control the consumers' cognition."</w:t>
            </w:r>
          </w:p>
          <w:p w14:paraId="2024647E" w14:textId="641E6417" w:rsidR="00671364" w:rsidRPr="00E92A76" w:rsidRDefault="00671364" w:rsidP="00871892">
            <w:pPr>
              <w:pStyle w:val="NormalWeb"/>
              <w:spacing w:after="165" w:afterAutospacing="0"/>
              <w:jc w:val="both"/>
              <w:rPr>
                <w:rFonts w:ascii="Arial" w:hAnsi="Arial" w:cs="Arial"/>
                <w:b/>
                <w:bCs/>
              </w:rPr>
            </w:pPr>
            <w:r w:rsidRPr="00E92A76">
              <w:rPr>
                <w:rFonts w:ascii="Arial" w:hAnsi="Arial" w:cs="Arial"/>
              </w:rPr>
              <w:t xml:space="preserve">They discern between positive and negative influence, for starters. Rage, fear, depression, and shamefulness are the four main feelings associated with negative affect. Positive affect is often comprised of two essential emotions: contentment and pleasure. Rage, tenseness, sorrow, humiliation, satisfaction, and optimism are among the 42 specific emotions in customer behaviour that can be categorized into six core emotions. </w:t>
            </w:r>
          </w:p>
        </w:tc>
        <w:tc>
          <w:tcPr>
            <w:tcW w:w="3552" w:type="dxa"/>
          </w:tcPr>
          <w:p w14:paraId="7D419FE7" w14:textId="77777777" w:rsidR="00671364" w:rsidRPr="00E92A76" w:rsidRDefault="00671364" w:rsidP="00671364">
            <w:pPr>
              <w:spacing w:after="0" w:line="240" w:lineRule="auto"/>
              <w:ind w:left="0" w:firstLine="0"/>
              <w:rPr>
                <w:rFonts w:ascii="Arial" w:hAnsi="Arial" w:cs="Arial"/>
                <w:sz w:val="28"/>
              </w:rPr>
            </w:pPr>
          </w:p>
          <w:p w14:paraId="5BF4F102" w14:textId="2700C8A7" w:rsidR="00671364" w:rsidRPr="00E92A76" w:rsidRDefault="00671364" w:rsidP="00671364">
            <w:pPr>
              <w:spacing w:after="0" w:line="240" w:lineRule="auto"/>
              <w:ind w:left="0" w:firstLine="0"/>
              <w:rPr>
                <w:rFonts w:ascii="Arial" w:eastAsia="Times New Roman" w:hAnsi="Arial" w:cs="Arial"/>
                <w:color w:val="auto"/>
                <w:sz w:val="21"/>
                <w:szCs w:val="21"/>
              </w:rPr>
            </w:pPr>
            <w:proofErr w:type="spellStart"/>
            <w:r w:rsidRPr="00E92A76">
              <w:rPr>
                <w:rFonts w:ascii="Arial" w:eastAsia="Times New Roman" w:hAnsi="Arial" w:cs="Arial"/>
                <w:color w:val="auto"/>
                <w:szCs w:val="24"/>
              </w:rPr>
              <w:t>Gelbrich</w:t>
            </w:r>
            <w:proofErr w:type="spellEnd"/>
            <w:r w:rsidRPr="00E92A76">
              <w:rPr>
                <w:rFonts w:ascii="Arial" w:eastAsia="Times New Roman" w:hAnsi="Arial" w:cs="Arial"/>
                <w:color w:val="auto"/>
                <w:szCs w:val="24"/>
              </w:rPr>
              <w:t xml:space="preserve">, K. (2009). Beyond just being dissatisfied: How angry and helpless customers react to failures when using self-service technologies. </w:t>
            </w:r>
            <w:proofErr w:type="spellStart"/>
            <w:r w:rsidRPr="00E92A76">
              <w:rPr>
                <w:rFonts w:ascii="Arial" w:eastAsia="Times New Roman" w:hAnsi="Arial" w:cs="Arial"/>
                <w:color w:val="auto"/>
                <w:szCs w:val="24"/>
              </w:rPr>
              <w:t>Schmalenbach</w:t>
            </w:r>
            <w:proofErr w:type="spellEnd"/>
            <w:r w:rsidRPr="00E92A76">
              <w:rPr>
                <w:rFonts w:ascii="Arial" w:eastAsia="Times New Roman" w:hAnsi="Arial" w:cs="Arial"/>
                <w:color w:val="auto"/>
                <w:szCs w:val="24"/>
              </w:rPr>
              <w:t xml:space="preserve"> Business Review, 61(2), 40–59.</w:t>
            </w:r>
            <w:r w:rsidRPr="00E92A76">
              <w:rPr>
                <w:rFonts w:ascii="Arial" w:eastAsia="Times New Roman" w:hAnsi="Arial" w:cs="Arial"/>
                <w:color w:val="auto"/>
                <w:sz w:val="21"/>
                <w:szCs w:val="21"/>
              </w:rPr>
              <w:t xml:space="preserve"> </w:t>
            </w:r>
          </w:p>
          <w:p w14:paraId="2F2FF491" w14:textId="77777777" w:rsidR="00671364" w:rsidRPr="00E92A76" w:rsidRDefault="00671364" w:rsidP="00671364">
            <w:pPr>
              <w:spacing w:after="0" w:line="240" w:lineRule="auto"/>
              <w:ind w:left="0"/>
              <w:rPr>
                <w:rFonts w:ascii="Arial" w:hAnsi="Arial" w:cs="Arial"/>
                <w:sz w:val="28"/>
              </w:rPr>
            </w:pPr>
          </w:p>
        </w:tc>
      </w:tr>
      <w:tr w:rsidR="00301F3C" w:rsidRPr="00E92A76" w14:paraId="07E424AD" w14:textId="77777777" w:rsidTr="00B01217">
        <w:tc>
          <w:tcPr>
            <w:tcW w:w="5464" w:type="dxa"/>
          </w:tcPr>
          <w:p w14:paraId="615BD532" w14:textId="6C9259C9" w:rsidR="005B6BF9" w:rsidRPr="00E92A76" w:rsidRDefault="00A5349F" w:rsidP="005B6BF9">
            <w:pPr>
              <w:pStyle w:val="NormalWeb"/>
              <w:spacing w:after="165" w:afterAutospacing="0"/>
              <w:jc w:val="both"/>
              <w:rPr>
                <w:rFonts w:ascii="Arial" w:hAnsi="Arial" w:cs="Arial"/>
                <w:sz w:val="21"/>
                <w:szCs w:val="21"/>
              </w:rPr>
            </w:pPr>
            <w:r w:rsidRPr="00E92A76">
              <w:rPr>
                <w:rFonts w:ascii="Arial" w:hAnsi="Arial" w:cs="Arial"/>
                <w:b/>
                <w:bCs/>
              </w:rPr>
              <w:t>M</w:t>
            </w:r>
            <w:r w:rsidR="005B6BF9" w:rsidRPr="00E92A76">
              <w:rPr>
                <w:rFonts w:ascii="Arial" w:hAnsi="Arial" w:cs="Arial"/>
                <w:b/>
                <w:bCs/>
              </w:rPr>
              <w:t xml:space="preserve">otivation for brand hate </w:t>
            </w:r>
          </w:p>
          <w:p w14:paraId="1B0EBF26"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rPr>
              <w:t xml:space="preserve">Many researchers in the fields of psychology and marketing have wondered what drives people to purchase such goods. What requirements do they have to meet? What are their objectives? What are the beliefs and identities that lie behind it all? As a result, several experiments </w:t>
            </w:r>
            <w:proofErr w:type="gramStart"/>
            <w:r w:rsidRPr="00E92A76">
              <w:rPr>
                <w:rFonts w:ascii="Arial" w:hAnsi="Arial" w:cs="Arial"/>
              </w:rPr>
              <w:t>on the subject of inspiration</w:t>
            </w:r>
            <w:proofErr w:type="gramEnd"/>
            <w:r w:rsidRPr="00E92A76">
              <w:rPr>
                <w:rFonts w:ascii="Arial" w:hAnsi="Arial" w:cs="Arial"/>
              </w:rPr>
              <w:t xml:space="preserve"> have been published. (Blackwell, </w:t>
            </w:r>
            <w:proofErr w:type="spellStart"/>
            <w:r w:rsidRPr="00E92A76">
              <w:rPr>
                <w:rFonts w:ascii="Arial" w:hAnsi="Arial" w:cs="Arial"/>
              </w:rPr>
              <w:t>Miniard</w:t>
            </w:r>
            <w:proofErr w:type="spellEnd"/>
            <w:r w:rsidRPr="00E92A76">
              <w:rPr>
                <w:rFonts w:ascii="Arial" w:hAnsi="Arial" w:cs="Arial"/>
              </w:rPr>
              <w:t xml:space="preserve">, &amp; Engel, 2006; Mitchell, 1997; Parks &amp; </w:t>
            </w:r>
            <w:proofErr w:type="spellStart"/>
            <w:r w:rsidRPr="00E92A76">
              <w:rPr>
                <w:rFonts w:ascii="Arial" w:hAnsi="Arial" w:cs="Arial"/>
              </w:rPr>
              <w:t>Guay</w:t>
            </w:r>
            <w:proofErr w:type="spellEnd"/>
            <w:r w:rsidRPr="00E92A76">
              <w:rPr>
                <w:rFonts w:ascii="Arial" w:hAnsi="Arial" w:cs="Arial"/>
              </w:rPr>
              <w:t xml:space="preserve">, </w:t>
            </w:r>
            <w:proofErr w:type="gramStart"/>
            <w:r w:rsidRPr="00E92A76">
              <w:rPr>
                <w:rFonts w:ascii="Arial" w:hAnsi="Arial" w:cs="Arial"/>
              </w:rPr>
              <w:t>2009 )</w:t>
            </w:r>
            <w:proofErr w:type="gramEnd"/>
            <w:r w:rsidRPr="00E92A76">
              <w:rPr>
                <w:rFonts w:ascii="Arial" w:hAnsi="Arial" w:cs="Arial"/>
              </w:rPr>
              <w:t>. However, there has been little research on whether people want not to buy a certain product, service, or brand.</w:t>
            </w:r>
          </w:p>
          <w:p w14:paraId="1FC7E26F"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i/>
                <w:iCs/>
              </w:rPr>
              <w:t>Experiential avoidance:</w:t>
            </w:r>
            <w:r w:rsidRPr="00E92A76">
              <w:rPr>
                <w:rFonts w:ascii="Arial" w:hAnsi="Arial" w:cs="Arial"/>
              </w:rPr>
              <w:t xml:space="preserve"> Negative interactions with a product can lead to a dislike of the brand. Bad </w:t>
            </w:r>
            <w:r w:rsidRPr="00E92A76">
              <w:rPr>
                <w:rFonts w:ascii="Arial" w:hAnsi="Arial" w:cs="Arial"/>
              </w:rPr>
              <w:lastRenderedPageBreak/>
              <w:t>brand experiences lead to disappointment, which then leads to brand avoidance. In other words, when customer needs are not met, brand avoidance occurs. Product loss, low service, low performance, and an unfavourable retail experience can all lead to brand avoidance.</w:t>
            </w:r>
          </w:p>
          <w:p w14:paraId="524676B1"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i/>
                <w:iCs/>
              </w:rPr>
              <w:t>Identity avoidance</w:t>
            </w:r>
            <w:r w:rsidRPr="00E92A76">
              <w:rPr>
                <w:rFonts w:ascii="Arial" w:hAnsi="Arial" w:cs="Arial"/>
              </w:rPr>
              <w:t>: Identity avoidance occurs as consumers reject products that do not complement their identity or when a brand is closely associated with such classes. When a community is affiliated with a single brand, people do not want to be a part of it. Furthermore, some customers want to be seen as exclusive, so they steer clear of mainstream brands.</w:t>
            </w:r>
          </w:p>
          <w:p w14:paraId="7444513E"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i/>
                <w:iCs/>
              </w:rPr>
              <w:t>Moral avoidance</w:t>
            </w:r>
            <w:r w:rsidRPr="00E92A76">
              <w:rPr>
                <w:rFonts w:ascii="Arial" w:hAnsi="Arial" w:cs="Arial"/>
              </w:rPr>
              <w:t>: The country-of-origin results are a special form of moral avoidance. The conditions under which goods are made, the atmosphere in which the company manufactures, and how the company handles its workers are all covered by country-of-origin impacts. The most critical aspects of spiritual avoidance are resistance to dominating influences, a social emphasis that extends beyond the person, and a social focus that extends beyond the individual, and a broader social emphasis than just the citizen.</w:t>
            </w:r>
          </w:p>
          <w:p w14:paraId="1D306614" w14:textId="77777777" w:rsidR="00301F3C" w:rsidRPr="00E92A76" w:rsidRDefault="00301F3C" w:rsidP="0035068B">
            <w:pPr>
              <w:spacing w:after="0" w:line="247" w:lineRule="auto"/>
              <w:ind w:left="0" w:right="6215" w:firstLine="0"/>
              <w:rPr>
                <w:rFonts w:ascii="Arial" w:hAnsi="Arial" w:cs="Arial"/>
                <w:sz w:val="28"/>
              </w:rPr>
            </w:pPr>
          </w:p>
        </w:tc>
        <w:tc>
          <w:tcPr>
            <w:tcW w:w="3552" w:type="dxa"/>
          </w:tcPr>
          <w:p w14:paraId="1247D8C9" w14:textId="77777777" w:rsidR="00A5349F" w:rsidRPr="00E92A76" w:rsidRDefault="00A5349F" w:rsidP="00A5349F">
            <w:pPr>
              <w:spacing w:after="0" w:line="240" w:lineRule="auto"/>
              <w:ind w:left="0" w:firstLine="0"/>
              <w:rPr>
                <w:rFonts w:ascii="Arial" w:eastAsia="Times New Roman" w:hAnsi="Arial" w:cs="Arial"/>
                <w:color w:val="auto"/>
                <w:sz w:val="21"/>
                <w:szCs w:val="21"/>
              </w:rPr>
            </w:pPr>
            <w:proofErr w:type="gramStart"/>
            <w:r w:rsidRPr="00E92A76">
              <w:rPr>
                <w:rFonts w:ascii="Arial" w:eastAsia="Times New Roman" w:hAnsi="Arial" w:cs="Arial"/>
                <w:color w:val="auto"/>
                <w:sz w:val="21"/>
                <w:szCs w:val="21"/>
              </w:rPr>
              <w:lastRenderedPageBreak/>
              <w:t xml:space="preserve">  </w:t>
            </w:r>
            <w:proofErr w:type="spellStart"/>
            <w:r w:rsidRPr="00E92A76">
              <w:rPr>
                <w:rFonts w:ascii="Arial" w:eastAsia="Times New Roman" w:hAnsi="Arial" w:cs="Arial"/>
                <w:color w:val="auto"/>
                <w:szCs w:val="24"/>
              </w:rPr>
              <w:t>Gelbrich</w:t>
            </w:r>
            <w:proofErr w:type="spellEnd"/>
            <w:proofErr w:type="gramEnd"/>
            <w:r w:rsidRPr="00E92A76">
              <w:rPr>
                <w:rFonts w:ascii="Arial" w:eastAsia="Times New Roman" w:hAnsi="Arial" w:cs="Arial"/>
                <w:color w:val="auto"/>
                <w:szCs w:val="24"/>
              </w:rPr>
              <w:t xml:space="preserve">, K. (2009). Beyond just being dissatisfied: How angry and helpless customers react to failures when using self-service technologies. </w:t>
            </w:r>
            <w:proofErr w:type="spellStart"/>
            <w:r w:rsidRPr="00E92A76">
              <w:rPr>
                <w:rFonts w:ascii="Arial" w:eastAsia="Times New Roman" w:hAnsi="Arial" w:cs="Arial"/>
                <w:color w:val="auto"/>
                <w:szCs w:val="24"/>
              </w:rPr>
              <w:t>Schmalenbach</w:t>
            </w:r>
            <w:proofErr w:type="spellEnd"/>
            <w:r w:rsidRPr="00E92A76">
              <w:rPr>
                <w:rFonts w:ascii="Arial" w:eastAsia="Times New Roman" w:hAnsi="Arial" w:cs="Arial"/>
                <w:color w:val="auto"/>
                <w:szCs w:val="24"/>
              </w:rPr>
              <w:t xml:space="preserve"> Business Review, 61(2), 40–59.</w:t>
            </w:r>
            <w:r w:rsidRPr="00E92A76">
              <w:rPr>
                <w:rFonts w:ascii="Arial" w:eastAsia="Times New Roman" w:hAnsi="Arial" w:cs="Arial"/>
                <w:color w:val="auto"/>
                <w:sz w:val="21"/>
                <w:szCs w:val="21"/>
              </w:rPr>
              <w:t xml:space="preserve"> </w:t>
            </w:r>
          </w:p>
          <w:p w14:paraId="6954591B" w14:textId="77777777" w:rsidR="00A5349F" w:rsidRPr="00E92A76" w:rsidRDefault="00A5349F" w:rsidP="00A5349F">
            <w:pPr>
              <w:spacing w:after="0" w:line="240" w:lineRule="auto"/>
              <w:ind w:left="0" w:firstLine="0"/>
              <w:rPr>
                <w:rFonts w:ascii="Arial" w:eastAsia="Times New Roman" w:hAnsi="Arial" w:cs="Arial"/>
                <w:color w:val="auto"/>
                <w:sz w:val="21"/>
                <w:szCs w:val="21"/>
              </w:rPr>
            </w:pPr>
            <w:proofErr w:type="gramStart"/>
            <w:r w:rsidRPr="00E92A76">
              <w:rPr>
                <w:rFonts w:ascii="Arial" w:eastAsia="Times New Roman" w:hAnsi="Arial" w:cs="Arial"/>
                <w:color w:val="auto"/>
                <w:sz w:val="21"/>
                <w:szCs w:val="21"/>
              </w:rPr>
              <w:t xml:space="preserve">  </w:t>
            </w:r>
            <w:r w:rsidRPr="00E92A76">
              <w:rPr>
                <w:rFonts w:ascii="Arial" w:eastAsia="Times New Roman" w:hAnsi="Arial" w:cs="Arial"/>
                <w:color w:val="auto"/>
                <w:szCs w:val="24"/>
              </w:rPr>
              <w:t>Blackwell</w:t>
            </w:r>
            <w:proofErr w:type="gramEnd"/>
            <w:r w:rsidRPr="00E92A76">
              <w:rPr>
                <w:rFonts w:ascii="Arial" w:eastAsia="Times New Roman" w:hAnsi="Arial" w:cs="Arial"/>
                <w:color w:val="auto"/>
                <w:szCs w:val="24"/>
              </w:rPr>
              <w:t xml:space="preserve">, R. D., </w:t>
            </w:r>
            <w:proofErr w:type="spellStart"/>
            <w:r w:rsidRPr="00E92A76">
              <w:rPr>
                <w:rFonts w:ascii="Arial" w:eastAsia="Times New Roman" w:hAnsi="Arial" w:cs="Arial"/>
                <w:color w:val="auto"/>
                <w:szCs w:val="24"/>
              </w:rPr>
              <w:t>Miniard</w:t>
            </w:r>
            <w:proofErr w:type="spellEnd"/>
            <w:r w:rsidRPr="00E92A76">
              <w:rPr>
                <w:rFonts w:ascii="Arial" w:eastAsia="Times New Roman" w:hAnsi="Arial" w:cs="Arial"/>
                <w:color w:val="auto"/>
                <w:szCs w:val="24"/>
              </w:rPr>
              <w:t xml:space="preserve">, P. W., &amp; Engel, J. F. (2006). Consumer </w:t>
            </w:r>
            <w:proofErr w:type="spellStart"/>
            <w:r w:rsidRPr="00E92A76">
              <w:rPr>
                <w:rFonts w:ascii="Arial" w:eastAsia="Times New Roman" w:hAnsi="Arial" w:cs="Arial"/>
                <w:color w:val="auto"/>
                <w:szCs w:val="24"/>
              </w:rPr>
              <w:t>behavior</w:t>
            </w:r>
            <w:proofErr w:type="spellEnd"/>
            <w:r w:rsidRPr="00E92A76">
              <w:rPr>
                <w:rFonts w:ascii="Arial" w:eastAsia="Times New Roman" w:hAnsi="Arial" w:cs="Arial"/>
                <w:color w:val="auto"/>
                <w:szCs w:val="24"/>
              </w:rPr>
              <w:t xml:space="preserve"> (10th ed.). Mason: Thomson South-Western</w:t>
            </w:r>
          </w:p>
          <w:p w14:paraId="64C8D6C5" w14:textId="77777777" w:rsidR="00301F3C" w:rsidRPr="00E92A76" w:rsidRDefault="00301F3C" w:rsidP="0035068B">
            <w:pPr>
              <w:spacing w:after="0" w:line="247" w:lineRule="auto"/>
              <w:ind w:left="0" w:right="6215" w:firstLine="0"/>
              <w:rPr>
                <w:rFonts w:ascii="Arial" w:hAnsi="Arial" w:cs="Arial"/>
                <w:sz w:val="28"/>
              </w:rPr>
            </w:pPr>
          </w:p>
        </w:tc>
      </w:tr>
      <w:tr w:rsidR="00301F3C" w:rsidRPr="00E92A76" w14:paraId="113D724E" w14:textId="77777777" w:rsidTr="00B01217">
        <w:tc>
          <w:tcPr>
            <w:tcW w:w="5464" w:type="dxa"/>
          </w:tcPr>
          <w:p w14:paraId="648F2EE3" w14:textId="5C32FB38" w:rsidR="005B6BF9" w:rsidRPr="00E92A76" w:rsidRDefault="00976110" w:rsidP="005B6BF9">
            <w:pPr>
              <w:pStyle w:val="NormalWeb"/>
              <w:spacing w:after="165" w:afterAutospacing="0"/>
              <w:jc w:val="both"/>
              <w:rPr>
                <w:rFonts w:ascii="Arial" w:hAnsi="Arial" w:cs="Arial"/>
                <w:sz w:val="21"/>
                <w:szCs w:val="21"/>
              </w:rPr>
            </w:pPr>
            <w:r w:rsidRPr="00E92A76">
              <w:rPr>
                <w:rFonts w:ascii="Arial" w:hAnsi="Arial" w:cs="Arial"/>
                <w:b/>
                <w:bCs/>
              </w:rPr>
              <w:t>B</w:t>
            </w:r>
            <w:r w:rsidR="005B6BF9" w:rsidRPr="00E92A76">
              <w:rPr>
                <w:rFonts w:ascii="Arial" w:hAnsi="Arial" w:cs="Arial"/>
                <w:b/>
                <w:bCs/>
              </w:rPr>
              <w:t>rand hate behaviour:</w:t>
            </w:r>
          </w:p>
          <w:p w14:paraId="6406ACBB"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rPr>
              <w:t>Avoidance of approach Motivation is often linked to an individual's emotional state and promotes a variety of behavioural outcomes. Consumer revenge can be classified into four categories: cost/loss, consumption prevention, boycott and shopping slowdown, and escape, speech, and betrayal. Furthermore, Grégoire et al. (2009) suggest that customers' hatred will manifest itself in two ways: avoidance and retaliation. They discovered that revenge behaviour reduces over time because it requires more energy from the user than retaliation behaviour.</w:t>
            </w:r>
          </w:p>
          <w:p w14:paraId="6F1D5BD8" w14:textId="77777777" w:rsidR="005B6BF9" w:rsidRPr="00E92A76" w:rsidRDefault="005B6BF9" w:rsidP="005B6BF9">
            <w:pPr>
              <w:pStyle w:val="NormalWeb"/>
              <w:spacing w:after="165" w:afterAutospacing="0"/>
              <w:jc w:val="both"/>
              <w:rPr>
                <w:rFonts w:ascii="Arial" w:hAnsi="Arial" w:cs="Arial"/>
                <w:sz w:val="21"/>
                <w:szCs w:val="21"/>
              </w:rPr>
            </w:pPr>
            <w:r w:rsidRPr="00E92A76">
              <w:rPr>
                <w:rFonts w:ascii="Arial" w:hAnsi="Arial" w:cs="Arial"/>
                <w:i/>
                <w:iCs/>
              </w:rPr>
              <w:t xml:space="preserve">Exit and rejection: </w:t>
            </w:r>
            <w:r w:rsidRPr="00E92A76">
              <w:rPr>
                <w:rFonts w:ascii="Arial" w:hAnsi="Arial" w:cs="Arial"/>
              </w:rPr>
              <w:t xml:space="preserve">It notes that disgruntled customers may either appeal to the company or end their partnership with the company. Exit in this sense refers to the termination of a contract by ceasing to purchase the company's goods. Furthermore, brand rejection is more powerful </w:t>
            </w:r>
            <w:r w:rsidRPr="00E92A76">
              <w:rPr>
                <w:rFonts w:ascii="Arial" w:hAnsi="Arial" w:cs="Arial"/>
              </w:rPr>
              <w:lastRenderedPageBreak/>
              <w:t xml:space="preserve">than brand exit, and it is described as "incidents in which customers chose to reject a brand." These habits can also be applied to brand hatred's result </w:t>
            </w:r>
            <w:proofErr w:type="spellStart"/>
            <w:r w:rsidRPr="00E92A76">
              <w:rPr>
                <w:rFonts w:ascii="Arial" w:hAnsi="Arial" w:cs="Arial"/>
              </w:rPr>
              <w:t>behaviors</w:t>
            </w:r>
            <w:proofErr w:type="spellEnd"/>
            <w:r w:rsidRPr="00E92A76">
              <w:rPr>
                <w:rFonts w:ascii="Arial" w:hAnsi="Arial" w:cs="Arial"/>
              </w:rPr>
              <w:t>. As a result, the following theories emerge:</w:t>
            </w:r>
          </w:p>
          <w:p w14:paraId="565FC3E8" w14:textId="77777777" w:rsidR="00301F3C" w:rsidRPr="00E92A76" w:rsidRDefault="00301F3C" w:rsidP="0035068B">
            <w:pPr>
              <w:spacing w:after="0" w:line="247" w:lineRule="auto"/>
              <w:ind w:left="0" w:right="6215" w:firstLine="0"/>
              <w:rPr>
                <w:rFonts w:ascii="Arial" w:hAnsi="Arial" w:cs="Arial"/>
                <w:sz w:val="28"/>
              </w:rPr>
            </w:pPr>
          </w:p>
        </w:tc>
        <w:tc>
          <w:tcPr>
            <w:tcW w:w="3552" w:type="dxa"/>
          </w:tcPr>
          <w:p w14:paraId="4AA859BC" w14:textId="77777777" w:rsidR="00A5349F" w:rsidRPr="00E92A76" w:rsidRDefault="00A5349F" w:rsidP="00A5349F">
            <w:pPr>
              <w:spacing w:after="0" w:line="240" w:lineRule="auto"/>
              <w:ind w:left="0" w:firstLine="0"/>
              <w:jc w:val="both"/>
              <w:rPr>
                <w:rFonts w:ascii="Arial" w:eastAsia="Times New Roman" w:hAnsi="Arial" w:cs="Arial"/>
                <w:color w:val="auto"/>
                <w:szCs w:val="24"/>
              </w:rPr>
            </w:pPr>
            <w:r w:rsidRPr="00E92A76">
              <w:rPr>
                <w:rFonts w:ascii="Arial" w:eastAsia="Times New Roman" w:hAnsi="Arial" w:cs="Arial"/>
                <w:color w:val="auto"/>
                <w:szCs w:val="24"/>
              </w:rPr>
              <w:lastRenderedPageBreak/>
              <w:t xml:space="preserve">Gregoire, Y., Tripp, T. T., &amp; </w:t>
            </w:r>
            <w:proofErr w:type="spellStart"/>
            <w:r w:rsidRPr="00E92A76">
              <w:rPr>
                <w:rFonts w:ascii="Arial" w:eastAsia="Times New Roman" w:hAnsi="Arial" w:cs="Arial"/>
                <w:color w:val="auto"/>
                <w:szCs w:val="24"/>
              </w:rPr>
              <w:t>Legoux</w:t>
            </w:r>
            <w:proofErr w:type="spellEnd"/>
            <w:r w:rsidRPr="00E92A76">
              <w:rPr>
                <w:rFonts w:ascii="Arial" w:eastAsia="Times New Roman" w:hAnsi="Arial" w:cs="Arial"/>
                <w:color w:val="auto"/>
                <w:szCs w:val="24"/>
              </w:rPr>
              <w:t>, R. (2009). When customer love turns into lasting hate: The effects of relationship strength and time on customer revenge and avoidance. Journal of Marketing, 73(6), 18-32.</w:t>
            </w:r>
          </w:p>
          <w:p w14:paraId="32EB8AED" w14:textId="77777777" w:rsidR="00301F3C" w:rsidRPr="00E92A76" w:rsidRDefault="00301F3C" w:rsidP="0035068B">
            <w:pPr>
              <w:spacing w:after="0" w:line="247" w:lineRule="auto"/>
              <w:ind w:left="0" w:right="6215" w:firstLine="0"/>
              <w:rPr>
                <w:rFonts w:ascii="Arial" w:hAnsi="Arial" w:cs="Arial"/>
                <w:sz w:val="28"/>
              </w:rPr>
            </w:pPr>
          </w:p>
        </w:tc>
      </w:tr>
      <w:tr w:rsidR="00301F3C" w:rsidRPr="00E92A76" w14:paraId="12E33676" w14:textId="77777777" w:rsidTr="00B01217">
        <w:tc>
          <w:tcPr>
            <w:tcW w:w="5464" w:type="dxa"/>
          </w:tcPr>
          <w:p w14:paraId="3A8740D6" w14:textId="77777777" w:rsidR="00B71F6A" w:rsidRPr="00E92A76" w:rsidRDefault="00B01217" w:rsidP="00B01217">
            <w:pPr>
              <w:spacing w:after="0" w:line="240" w:lineRule="auto"/>
              <w:ind w:left="0" w:firstLine="0"/>
              <w:jc w:val="both"/>
              <w:rPr>
                <w:rFonts w:ascii="Arial" w:eastAsia="Times New Roman" w:hAnsi="Arial" w:cs="Arial"/>
                <w:color w:val="auto"/>
                <w:szCs w:val="24"/>
              </w:rPr>
            </w:pPr>
            <w:proofErr w:type="spellStart"/>
            <w:r w:rsidRPr="00E92A76">
              <w:rPr>
                <w:rFonts w:ascii="Arial" w:eastAsia="Times New Roman" w:hAnsi="Arial" w:cs="Arial"/>
                <w:color w:val="auto"/>
                <w:szCs w:val="24"/>
              </w:rPr>
              <w:t>Hegner</w:t>
            </w:r>
            <w:proofErr w:type="spellEnd"/>
            <w:r w:rsidRPr="00E92A76">
              <w:rPr>
                <w:rFonts w:ascii="Arial" w:eastAsia="Times New Roman" w:hAnsi="Arial" w:cs="Arial"/>
                <w:color w:val="auto"/>
                <w:szCs w:val="24"/>
              </w:rPr>
              <w:t xml:space="preserve"> et al. (2017) </w:t>
            </w:r>
            <w:r w:rsidR="00B71F6A" w:rsidRPr="00E92A76">
              <w:rPr>
                <w:rFonts w:ascii="Arial" w:eastAsia="Times New Roman" w:hAnsi="Arial" w:cs="Arial"/>
                <w:color w:val="auto"/>
                <w:szCs w:val="24"/>
              </w:rPr>
              <w:t>proposed a model for brand hate with</w:t>
            </w:r>
            <w:r w:rsidRPr="00E92A76">
              <w:rPr>
                <w:rFonts w:ascii="Arial" w:eastAsia="Times New Roman" w:hAnsi="Arial" w:cs="Arial"/>
                <w:color w:val="auto"/>
                <w:szCs w:val="24"/>
              </w:rPr>
              <w:t xml:space="preserve"> six main </w:t>
            </w:r>
            <w:r w:rsidR="00B71F6A" w:rsidRPr="00E92A76">
              <w:rPr>
                <w:rFonts w:ascii="Arial" w:eastAsia="Times New Roman" w:hAnsi="Arial" w:cs="Arial"/>
                <w:color w:val="auto"/>
                <w:szCs w:val="24"/>
              </w:rPr>
              <w:t xml:space="preserve">constructs, </w:t>
            </w:r>
            <w:r w:rsidRPr="00E92A76">
              <w:rPr>
                <w:rFonts w:ascii="Arial" w:eastAsia="Times New Roman" w:hAnsi="Arial" w:cs="Arial"/>
                <w:color w:val="auto"/>
                <w:szCs w:val="24"/>
              </w:rPr>
              <w:t xml:space="preserve">three determinants: negative </w:t>
            </w:r>
            <w:proofErr w:type="gramStart"/>
            <w:r w:rsidRPr="00E92A76">
              <w:rPr>
                <w:rFonts w:ascii="Arial" w:eastAsia="Times New Roman" w:hAnsi="Arial" w:cs="Arial"/>
                <w:color w:val="auto"/>
                <w:szCs w:val="24"/>
              </w:rPr>
              <w:t>past experience</w:t>
            </w:r>
            <w:proofErr w:type="gramEnd"/>
            <w:r w:rsidRPr="00E92A76">
              <w:rPr>
                <w:rFonts w:ascii="Arial" w:eastAsia="Times New Roman" w:hAnsi="Arial" w:cs="Arial"/>
                <w:color w:val="auto"/>
                <w:szCs w:val="24"/>
              </w:rPr>
              <w:t>, ideological incompatibility</w:t>
            </w:r>
            <w:r w:rsidR="00B71F6A" w:rsidRPr="00E92A76">
              <w:rPr>
                <w:rFonts w:ascii="Arial" w:eastAsia="Times New Roman" w:hAnsi="Arial" w:cs="Arial"/>
                <w:color w:val="auto"/>
                <w:szCs w:val="24"/>
              </w:rPr>
              <w:t xml:space="preserve"> and </w:t>
            </w:r>
            <w:r w:rsidR="00B71F6A" w:rsidRPr="00E92A76">
              <w:rPr>
                <w:rFonts w:ascii="Arial" w:eastAsia="Times New Roman" w:hAnsi="Arial" w:cs="Arial"/>
                <w:color w:val="auto"/>
                <w:szCs w:val="24"/>
              </w:rPr>
              <w:t>symbolic incongruity</w:t>
            </w:r>
            <w:r w:rsidRPr="00E92A76">
              <w:rPr>
                <w:rFonts w:ascii="Arial" w:eastAsia="Times New Roman" w:hAnsi="Arial" w:cs="Arial"/>
                <w:color w:val="auto"/>
                <w:szCs w:val="24"/>
              </w:rPr>
              <w:t>; and three outcomes: negative word of mouth</w:t>
            </w:r>
            <w:r w:rsidR="00B71F6A" w:rsidRPr="00E92A76">
              <w:rPr>
                <w:rFonts w:ascii="Arial" w:eastAsia="Times New Roman" w:hAnsi="Arial" w:cs="Arial"/>
                <w:color w:val="auto"/>
                <w:szCs w:val="24"/>
              </w:rPr>
              <w:t xml:space="preserve">, </w:t>
            </w:r>
            <w:r w:rsidR="00B71F6A" w:rsidRPr="00E92A76">
              <w:rPr>
                <w:rFonts w:ascii="Arial" w:eastAsia="Times New Roman" w:hAnsi="Arial" w:cs="Arial"/>
                <w:color w:val="auto"/>
                <w:szCs w:val="24"/>
              </w:rPr>
              <w:t>brand avoidance</w:t>
            </w:r>
            <w:r w:rsidRPr="00E92A76">
              <w:rPr>
                <w:rFonts w:ascii="Arial" w:eastAsia="Times New Roman" w:hAnsi="Arial" w:cs="Arial"/>
                <w:color w:val="auto"/>
                <w:szCs w:val="24"/>
              </w:rPr>
              <w:t xml:space="preserve"> and brand retaliation</w:t>
            </w:r>
            <w:r w:rsidR="00B71F6A" w:rsidRPr="00E92A76">
              <w:rPr>
                <w:rFonts w:ascii="Arial" w:eastAsia="Times New Roman" w:hAnsi="Arial" w:cs="Arial"/>
                <w:color w:val="auto"/>
                <w:szCs w:val="24"/>
              </w:rPr>
              <w:t>.</w:t>
            </w:r>
            <w:r w:rsidRPr="00E92A76">
              <w:rPr>
                <w:rFonts w:ascii="Arial" w:eastAsia="Times New Roman" w:hAnsi="Arial" w:cs="Arial"/>
                <w:color w:val="auto"/>
                <w:szCs w:val="24"/>
              </w:rPr>
              <w:t xml:space="preserve"> </w:t>
            </w:r>
          </w:p>
          <w:p w14:paraId="330A0D56" w14:textId="77777777" w:rsidR="00B71F6A" w:rsidRPr="00E92A76" w:rsidRDefault="00B71F6A" w:rsidP="00B01217">
            <w:pPr>
              <w:spacing w:after="0" w:line="240" w:lineRule="auto"/>
              <w:ind w:left="0" w:firstLine="0"/>
              <w:jc w:val="both"/>
              <w:rPr>
                <w:rFonts w:ascii="Arial" w:eastAsia="Times New Roman" w:hAnsi="Arial" w:cs="Arial"/>
                <w:color w:val="auto"/>
                <w:szCs w:val="24"/>
              </w:rPr>
            </w:pPr>
          </w:p>
          <w:p w14:paraId="532C9D41" w14:textId="3A758BB6" w:rsidR="00B01217" w:rsidRPr="00E92A76" w:rsidRDefault="00B01217" w:rsidP="00B01217">
            <w:pPr>
              <w:spacing w:after="0" w:line="240" w:lineRule="auto"/>
              <w:ind w:left="0" w:firstLine="0"/>
              <w:jc w:val="both"/>
              <w:rPr>
                <w:rFonts w:ascii="Arial" w:eastAsia="Times New Roman" w:hAnsi="Arial" w:cs="Arial"/>
                <w:color w:val="auto"/>
                <w:szCs w:val="24"/>
              </w:rPr>
            </w:pPr>
            <w:r w:rsidRPr="00E92A76">
              <w:rPr>
                <w:rFonts w:ascii="Arial" w:eastAsia="Times New Roman" w:hAnsi="Arial" w:cs="Arial"/>
                <w:color w:val="auto"/>
                <w:szCs w:val="24"/>
              </w:rPr>
              <w:t xml:space="preserve">Pinto and </w:t>
            </w:r>
            <w:proofErr w:type="spellStart"/>
            <w:r w:rsidRPr="00E92A76">
              <w:rPr>
                <w:rFonts w:ascii="Arial" w:eastAsia="Times New Roman" w:hAnsi="Arial" w:cs="Arial"/>
                <w:color w:val="auto"/>
                <w:szCs w:val="24"/>
              </w:rPr>
              <w:t>Brandão</w:t>
            </w:r>
            <w:proofErr w:type="spellEnd"/>
            <w:r w:rsidRPr="00E92A76">
              <w:rPr>
                <w:rFonts w:ascii="Arial" w:eastAsia="Times New Roman" w:hAnsi="Arial" w:cs="Arial"/>
                <w:color w:val="auto"/>
                <w:szCs w:val="24"/>
              </w:rPr>
              <w:t xml:space="preserve"> (2021)</w:t>
            </w:r>
            <w:r w:rsidR="00B71F6A" w:rsidRPr="00E92A76">
              <w:rPr>
                <w:rFonts w:ascii="Arial" w:eastAsia="Times New Roman" w:hAnsi="Arial" w:cs="Arial"/>
                <w:color w:val="auto"/>
                <w:szCs w:val="24"/>
              </w:rPr>
              <w:t xml:space="preserve"> also worked using this model and further explored it</w:t>
            </w:r>
            <w:r w:rsidRPr="00E92A76">
              <w:rPr>
                <w:rFonts w:ascii="Arial" w:eastAsia="Times New Roman" w:hAnsi="Arial" w:cs="Arial"/>
                <w:color w:val="auto"/>
                <w:szCs w:val="24"/>
              </w:rPr>
              <w:t xml:space="preserve"> by </w:t>
            </w:r>
            <w:r w:rsidR="00E92A76" w:rsidRPr="00E92A76">
              <w:rPr>
                <w:rFonts w:ascii="Arial" w:eastAsia="Times New Roman" w:hAnsi="Arial" w:cs="Arial"/>
                <w:color w:val="auto"/>
                <w:szCs w:val="24"/>
              </w:rPr>
              <w:t>analysing</w:t>
            </w:r>
            <w:r w:rsidRPr="00E92A76">
              <w:rPr>
                <w:rFonts w:ascii="Arial" w:eastAsia="Times New Roman" w:hAnsi="Arial" w:cs="Arial"/>
                <w:color w:val="auto"/>
                <w:szCs w:val="24"/>
              </w:rPr>
              <w:t xml:space="preserve"> brand hate as </w:t>
            </w:r>
            <w:r w:rsidR="00E92A76" w:rsidRPr="00E92A76">
              <w:rPr>
                <w:rFonts w:ascii="Arial" w:eastAsia="Times New Roman" w:hAnsi="Arial" w:cs="Arial"/>
                <w:color w:val="auto"/>
                <w:szCs w:val="24"/>
              </w:rPr>
              <w:t xml:space="preserve">a </w:t>
            </w:r>
            <w:r w:rsidRPr="00E92A76">
              <w:rPr>
                <w:rFonts w:ascii="Arial" w:eastAsia="Times New Roman" w:hAnsi="Arial" w:cs="Arial"/>
                <w:color w:val="auto"/>
                <w:szCs w:val="24"/>
              </w:rPr>
              <w:t xml:space="preserve">mediator in the relationship between </w:t>
            </w:r>
            <w:r w:rsidR="00E92A76" w:rsidRPr="00E92A76">
              <w:rPr>
                <w:rFonts w:ascii="Arial" w:eastAsia="Times New Roman" w:hAnsi="Arial" w:cs="Arial"/>
                <w:color w:val="auto"/>
                <w:szCs w:val="24"/>
              </w:rPr>
              <w:t xml:space="preserve">the determinants </w:t>
            </w:r>
            <w:r w:rsidRPr="00E92A76">
              <w:rPr>
                <w:rFonts w:ascii="Arial" w:eastAsia="Times New Roman" w:hAnsi="Arial" w:cs="Arial"/>
                <w:color w:val="auto"/>
                <w:szCs w:val="24"/>
              </w:rPr>
              <w:t>and consequences.</w:t>
            </w:r>
          </w:p>
          <w:p w14:paraId="7D56C365" w14:textId="77777777" w:rsidR="00301F3C" w:rsidRPr="00E92A76" w:rsidRDefault="00301F3C" w:rsidP="0035068B">
            <w:pPr>
              <w:spacing w:after="0" w:line="247" w:lineRule="auto"/>
              <w:ind w:left="0" w:right="6215" w:firstLine="0"/>
              <w:rPr>
                <w:rFonts w:ascii="Arial" w:hAnsi="Arial" w:cs="Arial"/>
                <w:sz w:val="28"/>
              </w:rPr>
            </w:pPr>
          </w:p>
        </w:tc>
        <w:tc>
          <w:tcPr>
            <w:tcW w:w="3552" w:type="dxa"/>
          </w:tcPr>
          <w:p w14:paraId="2B3D23D4" w14:textId="77777777" w:rsidR="00B01217" w:rsidRPr="00E92A76" w:rsidRDefault="00B01217" w:rsidP="00B01217">
            <w:pPr>
              <w:pStyle w:val="NormalWeb"/>
              <w:spacing w:after="165" w:afterAutospacing="0"/>
              <w:jc w:val="both"/>
              <w:rPr>
                <w:rFonts w:ascii="Arial" w:hAnsi="Arial" w:cs="Arial"/>
                <w:sz w:val="21"/>
                <w:szCs w:val="21"/>
              </w:rPr>
            </w:pPr>
            <w:proofErr w:type="spellStart"/>
            <w:r w:rsidRPr="00E92A76">
              <w:rPr>
                <w:rFonts w:ascii="Arial" w:hAnsi="Arial" w:cs="Arial"/>
              </w:rPr>
              <w:t>Hegner</w:t>
            </w:r>
            <w:proofErr w:type="spellEnd"/>
            <w:r w:rsidRPr="00E92A76">
              <w:rPr>
                <w:rFonts w:ascii="Arial" w:hAnsi="Arial" w:cs="Arial"/>
              </w:rPr>
              <w:t xml:space="preserve">, S.M., </w:t>
            </w:r>
            <w:proofErr w:type="spellStart"/>
            <w:r w:rsidRPr="00E92A76">
              <w:rPr>
                <w:rFonts w:ascii="Arial" w:hAnsi="Arial" w:cs="Arial"/>
              </w:rPr>
              <w:t>Fetscherin</w:t>
            </w:r>
            <w:proofErr w:type="spellEnd"/>
            <w:r w:rsidRPr="00E92A76">
              <w:rPr>
                <w:rFonts w:ascii="Arial" w:hAnsi="Arial" w:cs="Arial"/>
              </w:rPr>
              <w:t xml:space="preserve">, M. and van </w:t>
            </w:r>
            <w:proofErr w:type="spellStart"/>
            <w:r w:rsidRPr="00E92A76">
              <w:rPr>
                <w:rFonts w:ascii="Arial" w:hAnsi="Arial" w:cs="Arial"/>
              </w:rPr>
              <w:t>Delzen</w:t>
            </w:r>
            <w:proofErr w:type="spellEnd"/>
            <w:r w:rsidRPr="00E92A76">
              <w:rPr>
                <w:rFonts w:ascii="Arial" w:hAnsi="Arial" w:cs="Arial"/>
              </w:rPr>
              <w:t xml:space="preserve">, M. (2017), Determinants and outcomes of brand hate, </w:t>
            </w:r>
            <w:r w:rsidRPr="00E92A76">
              <w:rPr>
                <w:rFonts w:ascii="Arial" w:hAnsi="Arial" w:cs="Arial"/>
                <w:i/>
                <w:iCs/>
              </w:rPr>
              <w:t>Journal of Product &amp; Brand Management</w:t>
            </w:r>
            <w:r w:rsidRPr="00E92A76">
              <w:rPr>
                <w:rFonts w:ascii="Arial" w:hAnsi="Arial" w:cs="Arial"/>
              </w:rPr>
              <w:t xml:space="preserve">, Vol. 26 No. 1, pp. 13-25. </w:t>
            </w:r>
            <w:hyperlink r:id="rId6" w:tgtFrame="_blank" w:tooltip="https://doi.org/10.1108/jpbm-01-2016-1070" w:history="1">
              <w:r w:rsidRPr="00E92A76">
                <w:rPr>
                  <w:rStyle w:val="Hyperlink"/>
                  <w:rFonts w:ascii="Arial" w:hAnsi="Arial" w:cs="Arial"/>
                </w:rPr>
                <w:t>https://doi.org/10.1108/JPBM-01-2016-1070</w:t>
              </w:r>
            </w:hyperlink>
          </w:p>
          <w:p w14:paraId="639450E8" w14:textId="77777777" w:rsidR="00B01217" w:rsidRPr="00E92A76" w:rsidRDefault="00B01217" w:rsidP="00B01217">
            <w:pPr>
              <w:pStyle w:val="NormalWeb"/>
              <w:spacing w:after="165" w:afterAutospacing="0"/>
              <w:jc w:val="both"/>
              <w:rPr>
                <w:rFonts w:ascii="Arial" w:hAnsi="Arial" w:cs="Arial"/>
                <w:sz w:val="21"/>
                <w:szCs w:val="21"/>
              </w:rPr>
            </w:pPr>
            <w:r w:rsidRPr="00E92A76">
              <w:rPr>
                <w:rFonts w:ascii="Arial" w:hAnsi="Arial" w:cs="Arial"/>
              </w:rPr>
              <w:t xml:space="preserve">Pinto, O. and </w:t>
            </w:r>
            <w:proofErr w:type="spellStart"/>
            <w:r w:rsidRPr="00E92A76">
              <w:rPr>
                <w:rFonts w:ascii="Arial" w:hAnsi="Arial" w:cs="Arial"/>
              </w:rPr>
              <w:t>Brandão</w:t>
            </w:r>
            <w:proofErr w:type="spellEnd"/>
            <w:r w:rsidRPr="00E92A76">
              <w:rPr>
                <w:rFonts w:ascii="Arial" w:hAnsi="Arial" w:cs="Arial"/>
              </w:rPr>
              <w:t xml:space="preserve">, A. (2021), Antecedents and consequences of brand hate: empirical evidence from the telecommunication industry, </w:t>
            </w:r>
            <w:r w:rsidRPr="00E92A76">
              <w:rPr>
                <w:rFonts w:ascii="Arial" w:hAnsi="Arial" w:cs="Arial"/>
                <w:i/>
                <w:iCs/>
              </w:rPr>
              <w:t>European Journal of Management and Business Economics</w:t>
            </w:r>
            <w:r w:rsidRPr="00E92A76">
              <w:rPr>
                <w:rFonts w:ascii="Arial" w:hAnsi="Arial" w:cs="Arial"/>
              </w:rPr>
              <w:t>, Vol. 30 No. 1, pp. 18-35. https://doi.org/10.1108/EJMBE-04-2020-0084</w:t>
            </w:r>
          </w:p>
          <w:p w14:paraId="0492E837" w14:textId="77777777" w:rsidR="00301F3C" w:rsidRPr="00E92A76" w:rsidRDefault="00301F3C" w:rsidP="0035068B">
            <w:pPr>
              <w:spacing w:after="0" w:line="247" w:lineRule="auto"/>
              <w:ind w:left="0" w:right="6215" w:firstLine="0"/>
              <w:rPr>
                <w:rFonts w:ascii="Arial" w:hAnsi="Arial" w:cs="Arial"/>
                <w:sz w:val="28"/>
              </w:rPr>
            </w:pPr>
          </w:p>
        </w:tc>
      </w:tr>
      <w:tr w:rsidR="00301F3C" w:rsidRPr="00E92A76" w14:paraId="0D033AC7" w14:textId="77777777" w:rsidTr="00B01217">
        <w:tc>
          <w:tcPr>
            <w:tcW w:w="5464" w:type="dxa"/>
          </w:tcPr>
          <w:p w14:paraId="2B0BA439" w14:textId="5A9F9743" w:rsidR="00B01217" w:rsidRPr="00E92A76" w:rsidRDefault="00B01217" w:rsidP="00B01217">
            <w:pPr>
              <w:spacing w:after="0" w:line="240" w:lineRule="auto"/>
              <w:ind w:left="0" w:firstLine="0"/>
              <w:jc w:val="both"/>
              <w:rPr>
                <w:rFonts w:ascii="Arial" w:eastAsia="Times New Roman" w:hAnsi="Arial" w:cs="Arial"/>
                <w:color w:val="auto"/>
                <w:szCs w:val="24"/>
              </w:rPr>
            </w:pPr>
            <w:proofErr w:type="spellStart"/>
            <w:r w:rsidRPr="00E92A76">
              <w:rPr>
                <w:rFonts w:ascii="Arial" w:eastAsia="Times New Roman" w:hAnsi="Arial" w:cs="Arial"/>
                <w:color w:val="auto"/>
                <w:szCs w:val="24"/>
              </w:rPr>
              <w:t>Zarantonello</w:t>
            </w:r>
            <w:proofErr w:type="spellEnd"/>
            <w:r w:rsidRPr="00E92A76">
              <w:rPr>
                <w:rFonts w:ascii="Arial" w:eastAsia="Times New Roman" w:hAnsi="Arial" w:cs="Arial"/>
                <w:color w:val="auto"/>
                <w:szCs w:val="24"/>
              </w:rPr>
              <w:t xml:space="preserve"> et al. (2016) proposed a model </w:t>
            </w:r>
            <w:r w:rsidR="00E92A76" w:rsidRPr="00E92A76">
              <w:rPr>
                <w:rFonts w:ascii="Arial" w:eastAsia="Times New Roman" w:hAnsi="Arial" w:cs="Arial"/>
                <w:color w:val="auto"/>
                <w:szCs w:val="24"/>
              </w:rPr>
              <w:t>where the</w:t>
            </w:r>
            <w:r w:rsidRPr="00E92A76">
              <w:rPr>
                <w:rFonts w:ascii="Arial" w:eastAsia="Times New Roman" w:hAnsi="Arial" w:cs="Arial"/>
                <w:color w:val="auto"/>
                <w:szCs w:val="24"/>
              </w:rPr>
              <w:t xml:space="preserve"> antecedents </w:t>
            </w:r>
            <w:r w:rsidR="00E92A76" w:rsidRPr="00E92A76">
              <w:rPr>
                <w:rFonts w:ascii="Arial" w:eastAsia="Times New Roman" w:hAnsi="Arial" w:cs="Arial"/>
                <w:color w:val="auto"/>
                <w:szCs w:val="24"/>
              </w:rPr>
              <w:t>are expressed in a behavioural manner in</w:t>
            </w:r>
            <w:r w:rsidRPr="00E92A76">
              <w:rPr>
                <w:rFonts w:ascii="Arial" w:eastAsia="Times New Roman" w:hAnsi="Arial" w:cs="Arial"/>
                <w:color w:val="auto"/>
                <w:szCs w:val="24"/>
              </w:rPr>
              <w:t xml:space="preserve"> anger</w:t>
            </w:r>
            <w:r w:rsidR="00E92A76" w:rsidRPr="00E92A76">
              <w:rPr>
                <w:rFonts w:ascii="Arial" w:eastAsia="Times New Roman" w:hAnsi="Arial" w:cs="Arial"/>
                <w:color w:val="auto"/>
                <w:szCs w:val="24"/>
              </w:rPr>
              <w:t xml:space="preserve">, </w:t>
            </w:r>
            <w:r w:rsidRPr="00E92A76">
              <w:rPr>
                <w:rFonts w:ascii="Arial" w:eastAsia="Times New Roman" w:hAnsi="Arial" w:cs="Arial"/>
                <w:color w:val="auto"/>
                <w:szCs w:val="24"/>
              </w:rPr>
              <w:t>contempt &amp; disgust</w:t>
            </w:r>
            <w:r w:rsidR="00E92A76" w:rsidRPr="00E92A76">
              <w:rPr>
                <w:rFonts w:ascii="Arial" w:eastAsia="Times New Roman" w:hAnsi="Arial" w:cs="Arial"/>
                <w:color w:val="auto"/>
                <w:szCs w:val="24"/>
              </w:rPr>
              <w:t xml:space="preserve">, </w:t>
            </w:r>
            <w:r w:rsidRPr="00E92A76">
              <w:rPr>
                <w:rFonts w:ascii="Arial" w:eastAsia="Times New Roman" w:hAnsi="Arial" w:cs="Arial"/>
                <w:color w:val="auto"/>
                <w:szCs w:val="24"/>
              </w:rPr>
              <w:t>fear, disappointment, shame, and dehumanization</w:t>
            </w:r>
            <w:r w:rsidR="00E92A76" w:rsidRPr="00E92A76">
              <w:rPr>
                <w:rFonts w:ascii="Arial" w:eastAsia="Times New Roman" w:hAnsi="Arial" w:cs="Arial"/>
                <w:color w:val="auto"/>
                <w:szCs w:val="24"/>
              </w:rPr>
              <w:t xml:space="preserve">, with four main outcomes in </w:t>
            </w:r>
            <w:r w:rsidRPr="00E92A76">
              <w:rPr>
                <w:rFonts w:ascii="Arial" w:eastAsia="Times New Roman" w:hAnsi="Arial" w:cs="Arial"/>
                <w:color w:val="auto"/>
                <w:szCs w:val="24"/>
              </w:rPr>
              <w:t>complaining, negative word of mouth, protest, and patronage reduction/cessation.</w:t>
            </w:r>
          </w:p>
          <w:p w14:paraId="31AD145A" w14:textId="77777777" w:rsidR="00301F3C" w:rsidRPr="00E92A76" w:rsidRDefault="00301F3C" w:rsidP="0035068B">
            <w:pPr>
              <w:spacing w:after="0" w:line="247" w:lineRule="auto"/>
              <w:ind w:left="0" w:right="6215" w:firstLine="0"/>
              <w:rPr>
                <w:rFonts w:ascii="Arial" w:hAnsi="Arial" w:cs="Arial"/>
                <w:sz w:val="28"/>
              </w:rPr>
            </w:pPr>
          </w:p>
        </w:tc>
        <w:tc>
          <w:tcPr>
            <w:tcW w:w="3552" w:type="dxa"/>
          </w:tcPr>
          <w:p w14:paraId="48DFA164" w14:textId="77777777" w:rsidR="00B01217" w:rsidRPr="00E92A76" w:rsidRDefault="00B01217" w:rsidP="00B01217">
            <w:pPr>
              <w:spacing w:after="0" w:line="240" w:lineRule="auto"/>
              <w:ind w:left="0" w:firstLine="0"/>
              <w:jc w:val="both"/>
              <w:rPr>
                <w:rFonts w:ascii="Arial" w:eastAsia="Times New Roman" w:hAnsi="Arial" w:cs="Arial"/>
                <w:color w:val="auto"/>
                <w:szCs w:val="24"/>
              </w:rPr>
            </w:pPr>
            <w:proofErr w:type="spellStart"/>
            <w:r w:rsidRPr="00E92A76">
              <w:rPr>
                <w:rFonts w:ascii="Arial" w:eastAsia="Times New Roman" w:hAnsi="Arial" w:cs="Arial"/>
                <w:color w:val="auto"/>
                <w:szCs w:val="24"/>
              </w:rPr>
              <w:t>Zarantonello</w:t>
            </w:r>
            <w:proofErr w:type="spellEnd"/>
            <w:r w:rsidRPr="00E92A76">
              <w:rPr>
                <w:rFonts w:ascii="Arial" w:eastAsia="Times New Roman" w:hAnsi="Arial" w:cs="Arial"/>
                <w:color w:val="auto"/>
                <w:szCs w:val="24"/>
              </w:rPr>
              <w:t xml:space="preserve">, L., Romani, S., </w:t>
            </w:r>
            <w:proofErr w:type="spellStart"/>
            <w:r w:rsidRPr="00E92A76">
              <w:rPr>
                <w:rFonts w:ascii="Arial" w:eastAsia="Times New Roman" w:hAnsi="Arial" w:cs="Arial"/>
                <w:color w:val="auto"/>
                <w:szCs w:val="24"/>
              </w:rPr>
              <w:t>Grappi</w:t>
            </w:r>
            <w:proofErr w:type="spellEnd"/>
            <w:r w:rsidRPr="00E92A76">
              <w:rPr>
                <w:rFonts w:ascii="Arial" w:eastAsia="Times New Roman" w:hAnsi="Arial" w:cs="Arial"/>
                <w:color w:val="auto"/>
                <w:szCs w:val="24"/>
              </w:rPr>
              <w:t xml:space="preserve">, S. and </w:t>
            </w:r>
            <w:proofErr w:type="spellStart"/>
            <w:r w:rsidRPr="00E92A76">
              <w:rPr>
                <w:rFonts w:ascii="Arial" w:eastAsia="Times New Roman" w:hAnsi="Arial" w:cs="Arial"/>
                <w:color w:val="auto"/>
                <w:szCs w:val="24"/>
              </w:rPr>
              <w:t>Bagozzi</w:t>
            </w:r>
            <w:proofErr w:type="spellEnd"/>
            <w:r w:rsidRPr="00E92A76">
              <w:rPr>
                <w:rFonts w:ascii="Arial" w:eastAsia="Times New Roman" w:hAnsi="Arial" w:cs="Arial"/>
                <w:color w:val="auto"/>
                <w:szCs w:val="24"/>
              </w:rPr>
              <w:t xml:space="preserve">, R.P. (2016), Brand hate, </w:t>
            </w:r>
            <w:r w:rsidRPr="00E92A76">
              <w:rPr>
                <w:rFonts w:ascii="Arial" w:eastAsia="Times New Roman" w:hAnsi="Arial" w:cs="Arial"/>
                <w:i/>
                <w:iCs/>
                <w:color w:val="auto"/>
                <w:szCs w:val="24"/>
              </w:rPr>
              <w:t>Journal of Product &amp; Brand Management</w:t>
            </w:r>
            <w:r w:rsidRPr="00E92A76">
              <w:rPr>
                <w:rFonts w:ascii="Arial" w:eastAsia="Times New Roman" w:hAnsi="Arial" w:cs="Arial"/>
                <w:color w:val="auto"/>
                <w:szCs w:val="24"/>
              </w:rPr>
              <w:t>, Vol. 25 No. 1, pp. 11-25. https://doi.org/10.1108/JPBM-01-2015-0799</w:t>
            </w:r>
          </w:p>
          <w:p w14:paraId="57F27F1C" w14:textId="77777777" w:rsidR="00301F3C" w:rsidRPr="00E92A76" w:rsidRDefault="00301F3C" w:rsidP="0035068B">
            <w:pPr>
              <w:spacing w:after="0" w:line="247" w:lineRule="auto"/>
              <w:ind w:left="0" w:right="6215" w:firstLine="0"/>
              <w:rPr>
                <w:rFonts w:ascii="Arial" w:hAnsi="Arial" w:cs="Arial"/>
                <w:sz w:val="28"/>
              </w:rPr>
            </w:pPr>
          </w:p>
        </w:tc>
      </w:tr>
      <w:tr w:rsidR="00301F3C" w:rsidRPr="00E92A76" w14:paraId="7D3DAE7D" w14:textId="77777777" w:rsidTr="00B01217">
        <w:tc>
          <w:tcPr>
            <w:tcW w:w="5464" w:type="dxa"/>
          </w:tcPr>
          <w:p w14:paraId="08EA4D54" w14:textId="77777777" w:rsidR="00B01217" w:rsidRPr="00E92A76" w:rsidRDefault="00B01217" w:rsidP="00B01217">
            <w:pPr>
              <w:jc w:val="both"/>
              <w:rPr>
                <w:rFonts w:ascii="Arial" w:hAnsi="Arial" w:cs="Arial"/>
                <w:szCs w:val="24"/>
              </w:rPr>
            </w:pPr>
            <w:r w:rsidRPr="00E92A76">
              <w:rPr>
                <w:rFonts w:ascii="Arial" w:hAnsi="Arial" w:cs="Arial"/>
                <w:szCs w:val="24"/>
              </w:rPr>
              <w:t xml:space="preserve">According to Fournier (1998), brands give consumers meaning to their lives. Marketers and companies are often interested in the purchasing behaviour of consumers, since consumers purchase products for the positive feeling that it releases (Lee et al., 2009). Consumers seek to identify themselves and express themselves through brands (Fournier, 1998). There is a continuous increase in the interest of researching positive Consumer Brand Relationships, however, in the marketing literature, brand hate, </w:t>
            </w:r>
            <w:r w:rsidRPr="00E92A76">
              <w:rPr>
                <w:rFonts w:ascii="Arial" w:hAnsi="Arial" w:cs="Arial"/>
                <w:szCs w:val="24"/>
              </w:rPr>
              <w:lastRenderedPageBreak/>
              <w:t xml:space="preserve">and negative feelings towards brands, have been highly neglected (Batra et al., 2012). </w:t>
            </w:r>
          </w:p>
          <w:p w14:paraId="4FF2A375" w14:textId="77777777" w:rsidR="00301F3C" w:rsidRPr="00E92A76" w:rsidRDefault="00301F3C" w:rsidP="0035068B">
            <w:pPr>
              <w:spacing w:after="0" w:line="247" w:lineRule="auto"/>
              <w:ind w:left="0" w:right="6215" w:firstLine="0"/>
              <w:rPr>
                <w:rFonts w:ascii="Arial" w:hAnsi="Arial" w:cs="Arial"/>
                <w:sz w:val="28"/>
              </w:rPr>
            </w:pPr>
          </w:p>
        </w:tc>
        <w:tc>
          <w:tcPr>
            <w:tcW w:w="3552" w:type="dxa"/>
          </w:tcPr>
          <w:p w14:paraId="219AA0DD" w14:textId="77777777" w:rsidR="00B01217" w:rsidRPr="00E92A76" w:rsidRDefault="00B01217" w:rsidP="00B01217">
            <w:pPr>
              <w:jc w:val="both"/>
              <w:rPr>
                <w:rFonts w:ascii="Arial" w:hAnsi="Arial" w:cs="Arial"/>
              </w:rPr>
            </w:pPr>
            <w:r w:rsidRPr="00E92A76">
              <w:rPr>
                <w:rFonts w:ascii="Arial" w:hAnsi="Arial" w:cs="Arial"/>
              </w:rPr>
              <w:lastRenderedPageBreak/>
              <w:t>Fournier, S. (1998). Consumers and their brands: Developing relationship theory in consumer research. Journal of Consumer Research 24: 343-353</w:t>
            </w:r>
          </w:p>
          <w:p w14:paraId="2A759E11" w14:textId="77777777" w:rsidR="00301F3C" w:rsidRPr="00E92A76" w:rsidRDefault="00301F3C" w:rsidP="0035068B">
            <w:pPr>
              <w:spacing w:after="0" w:line="247" w:lineRule="auto"/>
              <w:ind w:left="0" w:right="6215" w:firstLine="0"/>
              <w:rPr>
                <w:rFonts w:ascii="Arial" w:hAnsi="Arial" w:cs="Arial"/>
                <w:sz w:val="28"/>
              </w:rPr>
            </w:pPr>
          </w:p>
        </w:tc>
      </w:tr>
    </w:tbl>
    <w:p w14:paraId="58E00B9C" w14:textId="77777777" w:rsidR="00405757" w:rsidRPr="00E92A76" w:rsidRDefault="00405757" w:rsidP="0035068B">
      <w:pPr>
        <w:spacing w:after="0" w:line="247" w:lineRule="auto"/>
        <w:ind w:left="0" w:right="6215" w:firstLine="0"/>
        <w:rPr>
          <w:rFonts w:ascii="Arial" w:hAnsi="Arial" w:cs="Arial"/>
          <w:sz w:val="28"/>
        </w:rPr>
      </w:pPr>
    </w:p>
    <w:p w14:paraId="66A80373" w14:textId="77777777" w:rsidR="0035068B" w:rsidRPr="00E92A76" w:rsidRDefault="0035068B" w:rsidP="0035068B">
      <w:pPr>
        <w:spacing w:after="0" w:line="247" w:lineRule="auto"/>
        <w:ind w:left="0" w:right="6215" w:firstLine="0"/>
        <w:rPr>
          <w:rFonts w:ascii="Arial" w:hAnsi="Arial" w:cs="Arial"/>
        </w:rPr>
      </w:pPr>
      <w:r w:rsidRPr="00E92A76">
        <w:rPr>
          <w:rFonts w:ascii="Arial" w:hAnsi="Arial" w:cs="Arial"/>
          <w:sz w:val="28"/>
        </w:rPr>
        <w:t xml:space="preserve"> </w:t>
      </w:r>
    </w:p>
    <w:p w14:paraId="6B3D7E05" w14:textId="726D73D7" w:rsidR="00613F35" w:rsidRPr="00E92A76" w:rsidRDefault="005B6BF9" w:rsidP="005B6BF9">
      <w:pPr>
        <w:spacing w:line="240" w:lineRule="auto"/>
        <w:rPr>
          <w:rFonts w:ascii="Arial" w:hAnsi="Arial" w:cs="Arial"/>
          <w:b/>
          <w:bCs/>
          <w:szCs w:val="24"/>
        </w:rPr>
      </w:pPr>
      <w:r w:rsidRPr="00E92A76">
        <w:rPr>
          <w:rFonts w:ascii="Arial" w:hAnsi="Arial" w:cs="Arial"/>
          <w:b/>
          <w:bCs/>
          <w:szCs w:val="24"/>
        </w:rPr>
        <w:t>HYPOTHESIS:</w:t>
      </w:r>
    </w:p>
    <w:p w14:paraId="2D0B9933" w14:textId="77777777" w:rsidR="005B6BF9" w:rsidRPr="00E92A76" w:rsidRDefault="005B6BF9" w:rsidP="005B6BF9">
      <w:pPr>
        <w:pStyle w:val="NormalWeb"/>
        <w:spacing w:after="165" w:afterAutospacing="0"/>
        <w:jc w:val="both"/>
        <w:rPr>
          <w:rFonts w:ascii="Arial" w:eastAsia="Georgia" w:hAnsi="Arial" w:cs="Arial"/>
          <w:color w:val="000000"/>
        </w:rPr>
      </w:pPr>
      <w:r w:rsidRPr="00E92A76">
        <w:rPr>
          <w:rFonts w:ascii="Arial" w:eastAsia="Georgia" w:hAnsi="Arial" w:cs="Arial"/>
          <w:color w:val="000000"/>
        </w:rPr>
        <w:t>H1: Brand hatred has a positive impact on the brand's departure.</w:t>
      </w:r>
    </w:p>
    <w:p w14:paraId="4850C916" w14:textId="77777777" w:rsidR="005B6BF9" w:rsidRPr="00E92A76" w:rsidRDefault="005B6BF9" w:rsidP="005B6BF9">
      <w:pPr>
        <w:pStyle w:val="NormalWeb"/>
        <w:spacing w:after="165" w:afterAutospacing="0"/>
        <w:jc w:val="both"/>
        <w:rPr>
          <w:rFonts w:ascii="Arial" w:eastAsia="Georgia" w:hAnsi="Arial" w:cs="Arial"/>
          <w:color w:val="000000"/>
        </w:rPr>
      </w:pPr>
      <w:r w:rsidRPr="00E92A76">
        <w:rPr>
          <w:rFonts w:ascii="Arial" w:eastAsia="Georgia" w:hAnsi="Arial" w:cs="Arial"/>
          <w:color w:val="000000"/>
        </w:rPr>
        <w:t>H2: Brand hatred has a positive impact on brand rejection.</w:t>
      </w:r>
    </w:p>
    <w:p w14:paraId="1B2081DF" w14:textId="77777777" w:rsidR="005B6BF9" w:rsidRPr="00E92A76" w:rsidRDefault="005B6BF9" w:rsidP="005B6BF9">
      <w:pPr>
        <w:pStyle w:val="NormalWeb"/>
        <w:spacing w:after="165" w:afterAutospacing="0"/>
        <w:jc w:val="both"/>
        <w:rPr>
          <w:rFonts w:ascii="Arial" w:hAnsi="Arial" w:cs="Arial"/>
        </w:rPr>
      </w:pPr>
      <w:r w:rsidRPr="00E92A76">
        <w:rPr>
          <w:rFonts w:ascii="Arial" w:hAnsi="Arial" w:cs="Arial"/>
        </w:rPr>
        <w:t>H</w:t>
      </w:r>
      <w:proofErr w:type="gramStart"/>
      <w:r w:rsidRPr="00E92A76">
        <w:rPr>
          <w:rFonts w:ascii="Arial" w:hAnsi="Arial" w:cs="Arial"/>
        </w:rPr>
        <w:t>3 :</w:t>
      </w:r>
      <w:proofErr w:type="gramEnd"/>
      <w:r w:rsidRPr="00E92A76">
        <w:rPr>
          <w:rFonts w:ascii="Arial" w:hAnsi="Arial" w:cs="Arial"/>
        </w:rPr>
        <w:t xml:space="preserve"> Attitude towards Advertisement is an antecedent of Brand Hate </w:t>
      </w:r>
    </w:p>
    <w:p w14:paraId="3F872013" w14:textId="617330B5" w:rsidR="005B6BF9" w:rsidRPr="00E92A76" w:rsidRDefault="005B6BF9" w:rsidP="005B6BF9">
      <w:pPr>
        <w:pStyle w:val="NormalWeb"/>
        <w:spacing w:after="165" w:afterAutospacing="0" w:line="480" w:lineRule="auto"/>
        <w:jc w:val="both"/>
        <w:rPr>
          <w:rFonts w:ascii="Arial" w:eastAsia="Georgia" w:hAnsi="Arial" w:cs="Arial"/>
          <w:color w:val="000000"/>
        </w:rPr>
      </w:pPr>
      <w:r w:rsidRPr="00E92A76">
        <w:rPr>
          <w:rFonts w:ascii="Arial" w:hAnsi="Arial" w:cs="Arial"/>
        </w:rPr>
        <w:t xml:space="preserve">H4: Moral Violation is an antecedent of Brand </w:t>
      </w:r>
      <w:proofErr w:type="gramStart"/>
      <w:r w:rsidRPr="00E92A76">
        <w:rPr>
          <w:rFonts w:ascii="Arial" w:hAnsi="Arial" w:cs="Arial"/>
        </w:rPr>
        <w:t>Hate</w:t>
      </w:r>
      <w:proofErr w:type="gramEnd"/>
      <w:r w:rsidRPr="00E92A76">
        <w:rPr>
          <w:rFonts w:ascii="Arial" w:hAnsi="Arial" w:cs="Arial"/>
        </w:rPr>
        <w:t xml:space="preserve"> </w:t>
      </w:r>
    </w:p>
    <w:p w14:paraId="3DE63C90" w14:textId="4B86429C"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5 :</w:t>
      </w:r>
      <w:proofErr w:type="gramEnd"/>
      <w:r w:rsidRPr="00E92A76">
        <w:rPr>
          <w:rFonts w:ascii="Arial" w:hAnsi="Arial" w:cs="Arial"/>
          <w:szCs w:val="24"/>
        </w:rPr>
        <w:t xml:space="preserve"> Negative Stereotypes is an antecedent of Brand Hate </w:t>
      </w:r>
    </w:p>
    <w:p w14:paraId="44AE3AFA" w14:textId="7D6F515B"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6 :</w:t>
      </w:r>
      <w:proofErr w:type="gramEnd"/>
      <w:r w:rsidRPr="00E92A76">
        <w:rPr>
          <w:rFonts w:ascii="Arial" w:hAnsi="Arial" w:cs="Arial"/>
          <w:szCs w:val="24"/>
        </w:rPr>
        <w:t xml:space="preserve"> Product Quality is an antecedent of Brand Hate </w:t>
      </w:r>
    </w:p>
    <w:p w14:paraId="6B195A6A" w14:textId="6034B000"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7 :</w:t>
      </w:r>
      <w:proofErr w:type="gramEnd"/>
      <w:r w:rsidRPr="00E92A76">
        <w:rPr>
          <w:rFonts w:ascii="Arial" w:hAnsi="Arial" w:cs="Arial"/>
          <w:szCs w:val="24"/>
        </w:rPr>
        <w:t xml:space="preserve"> Corporate Social Responsibility is an antecedent of Brand Hate </w:t>
      </w:r>
    </w:p>
    <w:p w14:paraId="46AE8D4B" w14:textId="11A56239"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8 :</w:t>
      </w:r>
      <w:proofErr w:type="gramEnd"/>
      <w:r w:rsidRPr="00E92A76">
        <w:rPr>
          <w:rFonts w:ascii="Arial" w:hAnsi="Arial" w:cs="Arial"/>
          <w:szCs w:val="24"/>
        </w:rPr>
        <w:t xml:space="preserve"> Subjective Norm is an antecedent of Brand Hate </w:t>
      </w:r>
    </w:p>
    <w:p w14:paraId="1540BA99" w14:textId="7A9D3A64"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9 :</w:t>
      </w:r>
      <w:proofErr w:type="gramEnd"/>
      <w:r w:rsidRPr="00E92A76">
        <w:rPr>
          <w:rFonts w:ascii="Arial" w:hAnsi="Arial" w:cs="Arial"/>
          <w:szCs w:val="24"/>
        </w:rPr>
        <w:t xml:space="preserve"> Boycotting is an outcome of Brand Hate </w:t>
      </w:r>
    </w:p>
    <w:p w14:paraId="6F434F14" w14:textId="7703010A"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H</w:t>
      </w:r>
      <w:proofErr w:type="gramStart"/>
      <w:r w:rsidRPr="00E92A76">
        <w:rPr>
          <w:rFonts w:ascii="Arial" w:hAnsi="Arial" w:cs="Arial"/>
          <w:szCs w:val="24"/>
        </w:rPr>
        <w:t>10 :</w:t>
      </w:r>
      <w:proofErr w:type="gramEnd"/>
      <w:r w:rsidRPr="00E92A76">
        <w:rPr>
          <w:rFonts w:ascii="Arial" w:hAnsi="Arial" w:cs="Arial"/>
          <w:szCs w:val="24"/>
        </w:rPr>
        <w:t xml:space="preserve"> Brand Avoidance is an outcome of Brand Hate </w:t>
      </w:r>
    </w:p>
    <w:p w14:paraId="043DA7C2" w14:textId="446BF22D" w:rsidR="005B6BF9" w:rsidRPr="00E92A76" w:rsidRDefault="005B6BF9" w:rsidP="005B6BF9">
      <w:pPr>
        <w:spacing w:after="0" w:line="480" w:lineRule="auto"/>
        <w:jc w:val="both"/>
        <w:rPr>
          <w:rFonts w:ascii="Arial" w:hAnsi="Arial" w:cs="Arial"/>
          <w:szCs w:val="24"/>
        </w:rPr>
      </w:pPr>
      <w:r w:rsidRPr="00E92A76">
        <w:rPr>
          <w:rFonts w:ascii="Arial" w:hAnsi="Arial" w:cs="Arial"/>
          <w:szCs w:val="24"/>
        </w:rPr>
        <w:t xml:space="preserve">H11: Negative Word-of-Mouth is an outcome of Brand </w:t>
      </w:r>
      <w:proofErr w:type="gramStart"/>
      <w:r w:rsidRPr="00E92A76">
        <w:rPr>
          <w:rFonts w:ascii="Arial" w:hAnsi="Arial" w:cs="Arial"/>
          <w:szCs w:val="24"/>
        </w:rPr>
        <w:t>Hate</w:t>
      </w:r>
      <w:proofErr w:type="gramEnd"/>
      <w:r w:rsidRPr="00E92A76">
        <w:rPr>
          <w:rFonts w:ascii="Arial" w:hAnsi="Arial" w:cs="Arial"/>
          <w:szCs w:val="24"/>
        </w:rPr>
        <w:t xml:space="preserve"> </w:t>
      </w:r>
    </w:p>
    <w:p w14:paraId="4C5969C2" w14:textId="46F3CCFD" w:rsidR="005B6BF9" w:rsidRPr="00E92A76" w:rsidRDefault="005B6BF9" w:rsidP="005B6BF9">
      <w:pPr>
        <w:spacing w:after="0" w:line="480" w:lineRule="auto"/>
        <w:jc w:val="both"/>
        <w:rPr>
          <w:rFonts w:ascii="Arial" w:hAnsi="Arial" w:cs="Arial"/>
          <w:b/>
          <w:bCs/>
          <w:sz w:val="32"/>
          <w:szCs w:val="32"/>
        </w:rPr>
      </w:pPr>
      <w:r w:rsidRPr="00E92A76">
        <w:rPr>
          <w:rFonts w:ascii="Arial" w:hAnsi="Arial" w:cs="Arial"/>
          <w:szCs w:val="24"/>
        </w:rPr>
        <w:t>H</w:t>
      </w:r>
      <w:proofErr w:type="gramStart"/>
      <w:r w:rsidRPr="00E92A76">
        <w:rPr>
          <w:rFonts w:ascii="Arial" w:hAnsi="Arial" w:cs="Arial"/>
          <w:szCs w:val="24"/>
        </w:rPr>
        <w:t>12 :</w:t>
      </w:r>
      <w:proofErr w:type="gramEnd"/>
      <w:r w:rsidRPr="00E92A76">
        <w:rPr>
          <w:rFonts w:ascii="Arial" w:hAnsi="Arial" w:cs="Arial"/>
          <w:szCs w:val="24"/>
        </w:rPr>
        <w:t xml:space="preserve"> Social Feedbacks is an outcome of Brand Hate</w:t>
      </w:r>
    </w:p>
    <w:p w14:paraId="6C01E1B5" w14:textId="18F918CF" w:rsidR="005B6BF9" w:rsidRPr="00E92A76" w:rsidRDefault="00BB7CE2" w:rsidP="00E92A76">
      <w:pPr>
        <w:ind w:left="0" w:firstLine="0"/>
        <w:rPr>
          <w:rFonts w:ascii="Arial" w:hAnsi="Arial" w:cs="Arial"/>
        </w:rPr>
      </w:pPr>
      <w:r w:rsidRPr="00E92A76">
        <w:rPr>
          <w:rFonts w:ascii="Arial" w:hAnsi="Arial" w:cs="Arial"/>
        </w:rPr>
        <w:t xml:space="preserve">                                    </w:t>
      </w:r>
    </w:p>
    <w:p w14:paraId="53F7E34A" w14:textId="0EDED9DC" w:rsidR="00BB7CE2" w:rsidRPr="00E92A76" w:rsidRDefault="00E92A76" w:rsidP="00320D46">
      <w:pPr>
        <w:ind w:left="0" w:firstLine="0"/>
        <w:rPr>
          <w:rFonts w:ascii="Arial" w:hAnsi="Arial" w:cs="Arial"/>
        </w:rPr>
      </w:pPr>
      <w:r w:rsidRPr="00E92A76">
        <w:rPr>
          <w:rFonts w:ascii="Arial" w:hAnsi="Arial" w:cs="Arial"/>
          <w:noProof/>
        </w:rPr>
        <w:drawing>
          <wp:anchor distT="0" distB="0" distL="114300" distR="114300" simplePos="0" relativeHeight="251658240" behindDoc="1" locked="0" layoutInCell="1" allowOverlap="1" wp14:anchorId="0D1FB11D" wp14:editId="16588738">
            <wp:simplePos x="0" y="0"/>
            <wp:positionH relativeFrom="margin">
              <wp:align>left</wp:align>
            </wp:positionH>
            <wp:positionV relativeFrom="paragraph">
              <wp:posOffset>250190</wp:posOffset>
            </wp:positionV>
            <wp:extent cx="3667125" cy="2430394"/>
            <wp:effectExtent l="0" t="0" r="0" b="8255"/>
            <wp:wrapTight wrapText="bothSides">
              <wp:wrapPolygon edited="0">
                <wp:start x="0" y="0"/>
                <wp:lineTo x="0" y="21504"/>
                <wp:lineTo x="21432" y="21504"/>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430394"/>
                    </a:xfrm>
                    <a:prstGeom prst="rect">
                      <a:avLst/>
                    </a:prstGeom>
                  </pic:spPr>
                </pic:pic>
              </a:graphicData>
            </a:graphic>
            <wp14:sizeRelH relativeFrom="page">
              <wp14:pctWidth>0</wp14:pctWidth>
            </wp14:sizeRelH>
            <wp14:sizeRelV relativeFrom="page">
              <wp14:pctHeight>0</wp14:pctHeight>
            </wp14:sizeRelV>
          </wp:anchor>
        </w:drawing>
      </w:r>
      <w:r w:rsidR="00BB7CE2" w:rsidRPr="00E92A76">
        <w:rPr>
          <w:rFonts w:ascii="Arial" w:hAnsi="Arial" w:cs="Arial"/>
        </w:rPr>
        <w:t>BRAND HATE MODEL</w:t>
      </w:r>
    </w:p>
    <w:p w14:paraId="353E4F03" w14:textId="77777777" w:rsidR="00E92A76" w:rsidRDefault="00BB7CE2" w:rsidP="00BB7CE2">
      <w:pPr>
        <w:rPr>
          <w:rFonts w:ascii="Arial" w:hAnsi="Arial" w:cs="Arial"/>
        </w:rPr>
      </w:pPr>
      <w:r w:rsidRPr="00E92A76">
        <w:rPr>
          <w:rFonts w:ascii="Arial" w:hAnsi="Arial" w:cs="Arial"/>
        </w:rPr>
        <w:t xml:space="preserve">                   </w:t>
      </w:r>
    </w:p>
    <w:p w14:paraId="252ABA8D" w14:textId="77777777" w:rsidR="00E92A76" w:rsidRDefault="00E92A76" w:rsidP="00BB7CE2">
      <w:pPr>
        <w:rPr>
          <w:rFonts w:ascii="Arial" w:hAnsi="Arial" w:cs="Arial"/>
        </w:rPr>
      </w:pPr>
    </w:p>
    <w:p w14:paraId="0028C044" w14:textId="77777777" w:rsidR="00E92A76" w:rsidRDefault="00E92A76" w:rsidP="00BB7CE2">
      <w:pPr>
        <w:rPr>
          <w:rFonts w:ascii="Arial" w:hAnsi="Arial" w:cs="Arial"/>
        </w:rPr>
      </w:pPr>
    </w:p>
    <w:p w14:paraId="4E85442D" w14:textId="77777777" w:rsidR="00E92A76" w:rsidRDefault="00E92A76" w:rsidP="00BB7CE2">
      <w:pPr>
        <w:rPr>
          <w:rFonts w:ascii="Arial" w:hAnsi="Arial" w:cs="Arial"/>
        </w:rPr>
      </w:pPr>
    </w:p>
    <w:p w14:paraId="20C95167" w14:textId="77777777" w:rsidR="00E92A76" w:rsidRDefault="00E92A76" w:rsidP="00BB7CE2">
      <w:pPr>
        <w:rPr>
          <w:rFonts w:ascii="Arial" w:hAnsi="Arial" w:cs="Arial"/>
        </w:rPr>
      </w:pPr>
    </w:p>
    <w:p w14:paraId="72C66E07" w14:textId="77777777" w:rsidR="00E92A76" w:rsidRDefault="00E92A76" w:rsidP="00BB7CE2">
      <w:pPr>
        <w:rPr>
          <w:rFonts w:ascii="Arial" w:hAnsi="Arial" w:cs="Arial"/>
        </w:rPr>
      </w:pPr>
    </w:p>
    <w:p w14:paraId="49BE034F" w14:textId="77777777" w:rsidR="00E92A76" w:rsidRPr="00E92A76" w:rsidRDefault="00E92A76" w:rsidP="00E92A76">
      <w:pPr>
        <w:ind w:left="0" w:firstLine="0"/>
        <w:rPr>
          <w:rFonts w:ascii="Arial" w:hAnsi="Arial" w:cs="Arial"/>
        </w:rPr>
      </w:pPr>
    </w:p>
    <w:sectPr w:rsidR="00E92A76" w:rsidRPr="00E9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AF"/>
    <w:rsid w:val="00103CBB"/>
    <w:rsid w:val="00301F3C"/>
    <w:rsid w:val="003040C6"/>
    <w:rsid w:val="00320D46"/>
    <w:rsid w:val="0035068B"/>
    <w:rsid w:val="00405757"/>
    <w:rsid w:val="004446AF"/>
    <w:rsid w:val="005B6BF9"/>
    <w:rsid w:val="00613F35"/>
    <w:rsid w:val="00671364"/>
    <w:rsid w:val="00871892"/>
    <w:rsid w:val="008935FD"/>
    <w:rsid w:val="00976110"/>
    <w:rsid w:val="00A5349F"/>
    <w:rsid w:val="00B01217"/>
    <w:rsid w:val="00B71F6A"/>
    <w:rsid w:val="00BB7CE2"/>
    <w:rsid w:val="00C251D6"/>
    <w:rsid w:val="00E92A76"/>
    <w:rsid w:val="00F345A7"/>
    <w:rsid w:val="00F9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596E"/>
  <w15:chartTrackingRefBased/>
  <w15:docId w15:val="{C9FC2E59-4579-4139-91C6-FFA5DA35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76"/>
    <w:pPr>
      <w:spacing w:after="270" w:line="248" w:lineRule="auto"/>
      <w:ind w:left="10" w:hanging="10"/>
    </w:pPr>
    <w:rPr>
      <w:rFonts w:ascii="Georgia" w:eastAsia="Georgia" w:hAnsi="Georgia" w:cs="Georgia"/>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251D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304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161">
      <w:bodyDiv w:val="1"/>
      <w:marLeft w:val="0"/>
      <w:marRight w:val="0"/>
      <w:marTop w:val="0"/>
      <w:marBottom w:val="0"/>
      <w:divBdr>
        <w:top w:val="none" w:sz="0" w:space="0" w:color="auto"/>
        <w:left w:val="none" w:sz="0" w:space="0" w:color="auto"/>
        <w:bottom w:val="none" w:sz="0" w:space="0" w:color="auto"/>
        <w:right w:val="none" w:sz="0" w:space="0" w:color="auto"/>
      </w:divBdr>
    </w:div>
    <w:div w:id="236131655">
      <w:bodyDiv w:val="1"/>
      <w:marLeft w:val="0"/>
      <w:marRight w:val="0"/>
      <w:marTop w:val="0"/>
      <w:marBottom w:val="0"/>
      <w:divBdr>
        <w:top w:val="none" w:sz="0" w:space="0" w:color="auto"/>
        <w:left w:val="none" w:sz="0" w:space="0" w:color="auto"/>
        <w:bottom w:val="none" w:sz="0" w:space="0" w:color="auto"/>
        <w:right w:val="none" w:sz="0" w:space="0" w:color="auto"/>
      </w:divBdr>
      <w:divsChild>
        <w:div w:id="482426891">
          <w:marLeft w:val="0"/>
          <w:marRight w:val="0"/>
          <w:marTop w:val="0"/>
          <w:marBottom w:val="0"/>
          <w:divBdr>
            <w:top w:val="none" w:sz="0" w:space="0" w:color="auto"/>
            <w:left w:val="none" w:sz="0" w:space="0" w:color="auto"/>
            <w:bottom w:val="none" w:sz="0" w:space="0" w:color="auto"/>
            <w:right w:val="none" w:sz="0" w:space="0" w:color="auto"/>
          </w:divBdr>
        </w:div>
      </w:divsChild>
    </w:div>
    <w:div w:id="291711756">
      <w:bodyDiv w:val="1"/>
      <w:marLeft w:val="0"/>
      <w:marRight w:val="0"/>
      <w:marTop w:val="0"/>
      <w:marBottom w:val="0"/>
      <w:divBdr>
        <w:top w:val="none" w:sz="0" w:space="0" w:color="auto"/>
        <w:left w:val="none" w:sz="0" w:space="0" w:color="auto"/>
        <w:bottom w:val="none" w:sz="0" w:space="0" w:color="auto"/>
        <w:right w:val="none" w:sz="0" w:space="0" w:color="auto"/>
      </w:divBdr>
      <w:divsChild>
        <w:div w:id="1867987772">
          <w:marLeft w:val="0"/>
          <w:marRight w:val="0"/>
          <w:marTop w:val="0"/>
          <w:marBottom w:val="0"/>
          <w:divBdr>
            <w:top w:val="none" w:sz="0" w:space="0" w:color="auto"/>
            <w:left w:val="none" w:sz="0" w:space="0" w:color="auto"/>
            <w:bottom w:val="none" w:sz="0" w:space="0" w:color="auto"/>
            <w:right w:val="none" w:sz="0" w:space="0" w:color="auto"/>
          </w:divBdr>
        </w:div>
      </w:divsChild>
    </w:div>
    <w:div w:id="556356635">
      <w:bodyDiv w:val="1"/>
      <w:marLeft w:val="0"/>
      <w:marRight w:val="0"/>
      <w:marTop w:val="0"/>
      <w:marBottom w:val="0"/>
      <w:divBdr>
        <w:top w:val="none" w:sz="0" w:space="0" w:color="auto"/>
        <w:left w:val="none" w:sz="0" w:space="0" w:color="auto"/>
        <w:bottom w:val="none" w:sz="0" w:space="0" w:color="auto"/>
        <w:right w:val="none" w:sz="0" w:space="0" w:color="auto"/>
      </w:divBdr>
      <w:divsChild>
        <w:div w:id="1674525170">
          <w:marLeft w:val="0"/>
          <w:marRight w:val="0"/>
          <w:marTop w:val="0"/>
          <w:marBottom w:val="0"/>
          <w:divBdr>
            <w:top w:val="none" w:sz="0" w:space="0" w:color="auto"/>
            <w:left w:val="none" w:sz="0" w:space="0" w:color="auto"/>
            <w:bottom w:val="none" w:sz="0" w:space="0" w:color="auto"/>
            <w:right w:val="none" w:sz="0" w:space="0" w:color="auto"/>
          </w:divBdr>
        </w:div>
      </w:divsChild>
    </w:div>
    <w:div w:id="691419769">
      <w:bodyDiv w:val="1"/>
      <w:marLeft w:val="0"/>
      <w:marRight w:val="0"/>
      <w:marTop w:val="0"/>
      <w:marBottom w:val="0"/>
      <w:divBdr>
        <w:top w:val="none" w:sz="0" w:space="0" w:color="auto"/>
        <w:left w:val="none" w:sz="0" w:space="0" w:color="auto"/>
        <w:bottom w:val="none" w:sz="0" w:space="0" w:color="auto"/>
        <w:right w:val="none" w:sz="0" w:space="0" w:color="auto"/>
      </w:divBdr>
    </w:div>
    <w:div w:id="895969761">
      <w:bodyDiv w:val="1"/>
      <w:marLeft w:val="0"/>
      <w:marRight w:val="0"/>
      <w:marTop w:val="0"/>
      <w:marBottom w:val="0"/>
      <w:divBdr>
        <w:top w:val="none" w:sz="0" w:space="0" w:color="auto"/>
        <w:left w:val="none" w:sz="0" w:space="0" w:color="auto"/>
        <w:bottom w:val="none" w:sz="0" w:space="0" w:color="auto"/>
        <w:right w:val="none" w:sz="0" w:space="0" w:color="auto"/>
      </w:divBdr>
      <w:divsChild>
        <w:div w:id="1742822878">
          <w:marLeft w:val="0"/>
          <w:marRight w:val="0"/>
          <w:marTop w:val="0"/>
          <w:marBottom w:val="0"/>
          <w:divBdr>
            <w:top w:val="none" w:sz="0" w:space="0" w:color="auto"/>
            <w:left w:val="none" w:sz="0" w:space="0" w:color="auto"/>
            <w:bottom w:val="none" w:sz="0" w:space="0" w:color="auto"/>
            <w:right w:val="none" w:sz="0" w:space="0" w:color="auto"/>
          </w:divBdr>
        </w:div>
      </w:divsChild>
    </w:div>
    <w:div w:id="921528745">
      <w:bodyDiv w:val="1"/>
      <w:marLeft w:val="0"/>
      <w:marRight w:val="0"/>
      <w:marTop w:val="0"/>
      <w:marBottom w:val="0"/>
      <w:divBdr>
        <w:top w:val="none" w:sz="0" w:space="0" w:color="auto"/>
        <w:left w:val="none" w:sz="0" w:space="0" w:color="auto"/>
        <w:bottom w:val="none" w:sz="0" w:space="0" w:color="auto"/>
        <w:right w:val="none" w:sz="0" w:space="0" w:color="auto"/>
      </w:divBdr>
      <w:divsChild>
        <w:div w:id="218908969">
          <w:marLeft w:val="0"/>
          <w:marRight w:val="0"/>
          <w:marTop w:val="0"/>
          <w:marBottom w:val="0"/>
          <w:divBdr>
            <w:top w:val="none" w:sz="0" w:space="0" w:color="auto"/>
            <w:left w:val="none" w:sz="0" w:space="0" w:color="auto"/>
            <w:bottom w:val="none" w:sz="0" w:space="0" w:color="auto"/>
            <w:right w:val="none" w:sz="0" w:space="0" w:color="auto"/>
          </w:divBdr>
        </w:div>
      </w:divsChild>
    </w:div>
    <w:div w:id="935135345">
      <w:bodyDiv w:val="1"/>
      <w:marLeft w:val="0"/>
      <w:marRight w:val="0"/>
      <w:marTop w:val="0"/>
      <w:marBottom w:val="0"/>
      <w:divBdr>
        <w:top w:val="none" w:sz="0" w:space="0" w:color="auto"/>
        <w:left w:val="none" w:sz="0" w:space="0" w:color="auto"/>
        <w:bottom w:val="none" w:sz="0" w:space="0" w:color="auto"/>
        <w:right w:val="none" w:sz="0" w:space="0" w:color="auto"/>
      </w:divBdr>
      <w:divsChild>
        <w:div w:id="1875389472">
          <w:marLeft w:val="0"/>
          <w:marRight w:val="0"/>
          <w:marTop w:val="0"/>
          <w:marBottom w:val="0"/>
          <w:divBdr>
            <w:top w:val="none" w:sz="0" w:space="0" w:color="auto"/>
            <w:left w:val="none" w:sz="0" w:space="0" w:color="auto"/>
            <w:bottom w:val="none" w:sz="0" w:space="0" w:color="auto"/>
            <w:right w:val="none" w:sz="0" w:space="0" w:color="auto"/>
          </w:divBdr>
        </w:div>
        <w:div w:id="1320113360">
          <w:marLeft w:val="0"/>
          <w:marRight w:val="0"/>
          <w:marTop w:val="0"/>
          <w:marBottom w:val="0"/>
          <w:divBdr>
            <w:top w:val="none" w:sz="0" w:space="0" w:color="auto"/>
            <w:left w:val="none" w:sz="0" w:space="0" w:color="auto"/>
            <w:bottom w:val="none" w:sz="0" w:space="0" w:color="auto"/>
            <w:right w:val="none" w:sz="0" w:space="0" w:color="auto"/>
          </w:divBdr>
        </w:div>
        <w:div w:id="1321810016">
          <w:marLeft w:val="0"/>
          <w:marRight w:val="0"/>
          <w:marTop w:val="0"/>
          <w:marBottom w:val="0"/>
          <w:divBdr>
            <w:top w:val="none" w:sz="0" w:space="0" w:color="auto"/>
            <w:left w:val="none" w:sz="0" w:space="0" w:color="auto"/>
            <w:bottom w:val="none" w:sz="0" w:space="0" w:color="auto"/>
            <w:right w:val="none" w:sz="0" w:space="0" w:color="auto"/>
          </w:divBdr>
        </w:div>
        <w:div w:id="1400710371">
          <w:marLeft w:val="0"/>
          <w:marRight w:val="0"/>
          <w:marTop w:val="0"/>
          <w:marBottom w:val="0"/>
          <w:divBdr>
            <w:top w:val="none" w:sz="0" w:space="0" w:color="auto"/>
            <w:left w:val="none" w:sz="0" w:space="0" w:color="auto"/>
            <w:bottom w:val="none" w:sz="0" w:space="0" w:color="auto"/>
            <w:right w:val="none" w:sz="0" w:space="0" w:color="auto"/>
          </w:divBdr>
        </w:div>
      </w:divsChild>
    </w:div>
    <w:div w:id="937562857">
      <w:bodyDiv w:val="1"/>
      <w:marLeft w:val="0"/>
      <w:marRight w:val="0"/>
      <w:marTop w:val="0"/>
      <w:marBottom w:val="0"/>
      <w:divBdr>
        <w:top w:val="none" w:sz="0" w:space="0" w:color="auto"/>
        <w:left w:val="none" w:sz="0" w:space="0" w:color="auto"/>
        <w:bottom w:val="none" w:sz="0" w:space="0" w:color="auto"/>
        <w:right w:val="none" w:sz="0" w:space="0" w:color="auto"/>
      </w:divBdr>
      <w:divsChild>
        <w:div w:id="1503274725">
          <w:marLeft w:val="0"/>
          <w:marRight w:val="0"/>
          <w:marTop w:val="0"/>
          <w:marBottom w:val="0"/>
          <w:divBdr>
            <w:top w:val="none" w:sz="0" w:space="0" w:color="auto"/>
            <w:left w:val="none" w:sz="0" w:space="0" w:color="auto"/>
            <w:bottom w:val="none" w:sz="0" w:space="0" w:color="auto"/>
            <w:right w:val="none" w:sz="0" w:space="0" w:color="auto"/>
          </w:divBdr>
        </w:div>
      </w:divsChild>
    </w:div>
    <w:div w:id="959263594">
      <w:bodyDiv w:val="1"/>
      <w:marLeft w:val="0"/>
      <w:marRight w:val="0"/>
      <w:marTop w:val="0"/>
      <w:marBottom w:val="0"/>
      <w:divBdr>
        <w:top w:val="none" w:sz="0" w:space="0" w:color="auto"/>
        <w:left w:val="none" w:sz="0" w:space="0" w:color="auto"/>
        <w:bottom w:val="none" w:sz="0" w:space="0" w:color="auto"/>
        <w:right w:val="none" w:sz="0" w:space="0" w:color="auto"/>
      </w:divBdr>
    </w:div>
    <w:div w:id="1371689955">
      <w:bodyDiv w:val="1"/>
      <w:marLeft w:val="0"/>
      <w:marRight w:val="0"/>
      <w:marTop w:val="0"/>
      <w:marBottom w:val="0"/>
      <w:divBdr>
        <w:top w:val="none" w:sz="0" w:space="0" w:color="auto"/>
        <w:left w:val="none" w:sz="0" w:space="0" w:color="auto"/>
        <w:bottom w:val="none" w:sz="0" w:space="0" w:color="auto"/>
        <w:right w:val="none" w:sz="0" w:space="0" w:color="auto"/>
      </w:divBdr>
    </w:div>
    <w:div w:id="1462185852">
      <w:bodyDiv w:val="1"/>
      <w:marLeft w:val="0"/>
      <w:marRight w:val="0"/>
      <w:marTop w:val="0"/>
      <w:marBottom w:val="0"/>
      <w:divBdr>
        <w:top w:val="none" w:sz="0" w:space="0" w:color="auto"/>
        <w:left w:val="none" w:sz="0" w:space="0" w:color="auto"/>
        <w:bottom w:val="none" w:sz="0" w:space="0" w:color="auto"/>
        <w:right w:val="none" w:sz="0" w:space="0" w:color="auto"/>
      </w:divBdr>
      <w:divsChild>
        <w:div w:id="1233078683">
          <w:marLeft w:val="0"/>
          <w:marRight w:val="0"/>
          <w:marTop w:val="0"/>
          <w:marBottom w:val="0"/>
          <w:divBdr>
            <w:top w:val="none" w:sz="0" w:space="0" w:color="auto"/>
            <w:left w:val="none" w:sz="0" w:space="0" w:color="auto"/>
            <w:bottom w:val="none" w:sz="0" w:space="0" w:color="auto"/>
            <w:right w:val="none" w:sz="0" w:space="0" w:color="auto"/>
          </w:divBdr>
        </w:div>
      </w:divsChild>
    </w:div>
    <w:div w:id="1492719202">
      <w:bodyDiv w:val="1"/>
      <w:marLeft w:val="0"/>
      <w:marRight w:val="0"/>
      <w:marTop w:val="0"/>
      <w:marBottom w:val="0"/>
      <w:divBdr>
        <w:top w:val="none" w:sz="0" w:space="0" w:color="auto"/>
        <w:left w:val="none" w:sz="0" w:space="0" w:color="auto"/>
        <w:bottom w:val="none" w:sz="0" w:space="0" w:color="auto"/>
        <w:right w:val="none" w:sz="0" w:space="0" w:color="auto"/>
      </w:divBdr>
    </w:div>
    <w:div w:id="1929079361">
      <w:bodyDiv w:val="1"/>
      <w:marLeft w:val="0"/>
      <w:marRight w:val="0"/>
      <w:marTop w:val="0"/>
      <w:marBottom w:val="0"/>
      <w:divBdr>
        <w:top w:val="none" w:sz="0" w:space="0" w:color="auto"/>
        <w:left w:val="none" w:sz="0" w:space="0" w:color="auto"/>
        <w:bottom w:val="none" w:sz="0" w:space="0" w:color="auto"/>
        <w:right w:val="none" w:sz="0" w:space="0" w:color="auto"/>
      </w:divBdr>
    </w:div>
    <w:div w:id="1936161429">
      <w:bodyDiv w:val="1"/>
      <w:marLeft w:val="0"/>
      <w:marRight w:val="0"/>
      <w:marTop w:val="0"/>
      <w:marBottom w:val="0"/>
      <w:divBdr>
        <w:top w:val="none" w:sz="0" w:space="0" w:color="auto"/>
        <w:left w:val="none" w:sz="0" w:space="0" w:color="auto"/>
        <w:bottom w:val="none" w:sz="0" w:space="0" w:color="auto"/>
        <w:right w:val="none" w:sz="0" w:space="0" w:color="auto"/>
      </w:divBdr>
    </w:div>
    <w:div w:id="1944726092">
      <w:bodyDiv w:val="1"/>
      <w:marLeft w:val="0"/>
      <w:marRight w:val="0"/>
      <w:marTop w:val="0"/>
      <w:marBottom w:val="0"/>
      <w:divBdr>
        <w:top w:val="none" w:sz="0" w:space="0" w:color="auto"/>
        <w:left w:val="none" w:sz="0" w:space="0" w:color="auto"/>
        <w:bottom w:val="none" w:sz="0" w:space="0" w:color="auto"/>
        <w:right w:val="none" w:sz="0" w:space="0" w:color="auto"/>
      </w:divBdr>
    </w:div>
    <w:div w:id="2113275764">
      <w:bodyDiv w:val="1"/>
      <w:marLeft w:val="0"/>
      <w:marRight w:val="0"/>
      <w:marTop w:val="0"/>
      <w:marBottom w:val="0"/>
      <w:divBdr>
        <w:top w:val="none" w:sz="0" w:space="0" w:color="auto"/>
        <w:left w:val="none" w:sz="0" w:space="0" w:color="auto"/>
        <w:bottom w:val="none" w:sz="0" w:space="0" w:color="auto"/>
        <w:right w:val="none" w:sz="0" w:space="0" w:color="auto"/>
      </w:divBdr>
      <w:divsChild>
        <w:div w:id="27317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8/JPBM-01-2016-1070" TargetMode="External"/><Relationship Id="rId5" Type="http://schemas.openxmlformats.org/officeDocument/2006/relationships/hyperlink" Target="https://doi.org/10.1108/QMR-06-2013-0043"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BERA</dc:creator>
  <cp:keywords/>
  <dc:description/>
  <cp:lastModifiedBy>Juan pablo ARISTIZABAL MUNOZ</cp:lastModifiedBy>
  <cp:revision>21</cp:revision>
  <dcterms:created xsi:type="dcterms:W3CDTF">2021-04-18T21:02:00Z</dcterms:created>
  <dcterms:modified xsi:type="dcterms:W3CDTF">2021-04-18T21:56:00Z</dcterms:modified>
</cp:coreProperties>
</file>