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CF03" w14:textId="77777777" w:rsidR="001E6181"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 xml:space="preserve">Aga Khan Foundation’s </w:t>
      </w:r>
    </w:p>
    <w:p w14:paraId="36029E1C" w14:textId="7481472F"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Aga Khan Foundation’s International Scholarship Programme</w:t>
      </w:r>
    </w:p>
    <w:p w14:paraId="3C0D8317" w14:textId="38082D6F" w:rsidR="0040291C" w:rsidRPr="00F4514D" w:rsidRDefault="0040291C" w:rsidP="0048137B">
      <w:pPr>
        <w:rPr>
          <w:rFonts w:ascii="Times New Roman" w:hAnsi="Times New Roman"/>
          <w:color w:val="000000" w:themeColor="text1"/>
          <w:sz w:val="24"/>
          <w:u w:val="single"/>
        </w:rPr>
      </w:pPr>
      <w:r w:rsidRPr="00F4514D">
        <w:rPr>
          <w:rFonts w:ascii="Times New Roman" w:hAnsi="Times New Roman"/>
          <w:color w:val="000000" w:themeColor="text1"/>
          <w:sz w:val="24"/>
          <w:u w:val="single"/>
        </w:rPr>
        <w:t>https://the.akdn/en/what-we-do/developing-human-capacity/education/international-scholarships</w:t>
      </w:r>
    </w:p>
    <w:p w14:paraId="1D7867F9"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About</w:t>
      </w:r>
    </w:p>
    <w:p w14:paraId="2F398018"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The Aga Khan Foundation’s International Scholarship Programme (ISP) Was Established by His Highness the Aga Khan. The ISP Aims to Support Gifted, Outstanding Students from Developing Countries, Who Have No Other Means of Financing Their Studies, to Pursue Full-time Postgraduate Studies at Reputable Higher Education Institutions of Their Choice.</w:t>
      </w:r>
    </w:p>
    <w:p w14:paraId="6520D27C"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Overview</w:t>
      </w:r>
    </w:p>
    <w:p w14:paraId="3737DCB4"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Scholarship Type:</w:t>
      </w:r>
      <w:r w:rsidRPr="00F4514D">
        <w:rPr>
          <w:rFonts w:ascii="Times New Roman" w:hAnsi="Times New Roman"/>
          <w:color w:val="000000" w:themeColor="text1"/>
          <w:sz w:val="24"/>
        </w:rPr>
        <w:t xml:space="preserve"> Merit Based</w:t>
      </w:r>
    </w:p>
    <w:p w14:paraId="751AB051"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 xml:space="preserve">Number of Scholarships to Award: </w:t>
      </w:r>
      <w:r w:rsidRPr="00F4514D">
        <w:rPr>
          <w:rFonts w:ascii="Times New Roman" w:hAnsi="Times New Roman"/>
          <w:color w:val="000000" w:themeColor="text1"/>
          <w:sz w:val="24"/>
        </w:rPr>
        <w:t>One</w:t>
      </w:r>
    </w:p>
    <w:p w14:paraId="224BF108" w14:textId="05C5DC35"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Grant:</w:t>
      </w:r>
      <w:r w:rsidRPr="00F4514D">
        <w:rPr>
          <w:rFonts w:ascii="Times New Roman" w:hAnsi="Times New Roman"/>
          <w:color w:val="000000" w:themeColor="text1"/>
          <w:sz w:val="24"/>
        </w:rPr>
        <w:t xml:space="preserve"> 50% Tuition Fee Waiver</w:t>
      </w:r>
    </w:p>
    <w:p w14:paraId="523A2A53" w14:textId="4471114F"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Scholarship Coverage</w:t>
      </w:r>
    </w:p>
    <w:p w14:paraId="1C76A073" w14:textId="77777777" w:rsidR="0048137B" w:rsidRPr="00F4514D" w:rsidRDefault="0048137B" w:rsidP="00144446">
      <w:pPr>
        <w:pStyle w:val="ListParagraph"/>
        <w:numPr>
          <w:ilvl w:val="0"/>
          <w:numId w:val="1"/>
        </w:numPr>
        <w:rPr>
          <w:rFonts w:ascii="Times New Roman" w:hAnsi="Times New Roman"/>
          <w:color w:val="000000" w:themeColor="text1"/>
          <w:sz w:val="24"/>
        </w:rPr>
      </w:pPr>
      <w:r w:rsidRPr="00F4514D">
        <w:rPr>
          <w:rFonts w:ascii="Times New Roman" w:hAnsi="Times New Roman"/>
          <w:color w:val="000000" w:themeColor="text1"/>
          <w:sz w:val="24"/>
        </w:rPr>
        <w:t>Tuition Fee Reduction</w:t>
      </w:r>
    </w:p>
    <w:p w14:paraId="0DF61DA5" w14:textId="77777777" w:rsidR="0048137B" w:rsidRPr="00F4514D" w:rsidRDefault="0048137B" w:rsidP="00144446">
      <w:pPr>
        <w:pStyle w:val="ListParagraph"/>
        <w:numPr>
          <w:ilvl w:val="0"/>
          <w:numId w:val="1"/>
        </w:numPr>
        <w:rPr>
          <w:rFonts w:ascii="Times New Roman" w:hAnsi="Times New Roman"/>
          <w:color w:val="000000" w:themeColor="text1"/>
          <w:sz w:val="24"/>
        </w:rPr>
      </w:pPr>
      <w:r w:rsidRPr="00F4514D">
        <w:rPr>
          <w:rFonts w:ascii="Times New Roman" w:hAnsi="Times New Roman"/>
          <w:color w:val="000000" w:themeColor="text1"/>
          <w:sz w:val="24"/>
        </w:rPr>
        <w:t>Living Expenses</w:t>
      </w:r>
    </w:p>
    <w:p w14:paraId="35DBE975"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Description</w:t>
      </w:r>
    </w:p>
    <w:p w14:paraId="5097EEEA"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The Aga Khan Foundation Provides a Limited Number of Scholarships Each Year for Postgraduate Studies to Outstanding Students from Select Developing Countries Who Have No Other Means of Financing Their Studies, in Order to Develop Effective Scholars and Leaders and to Prepare Them for Employment, Primarily within the AKDN.</w:t>
      </w:r>
    </w:p>
    <w:p w14:paraId="1F9B709D"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Eligibility</w:t>
      </w:r>
    </w:p>
    <w:p w14:paraId="7D97531E"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The Foundation Only Accepts Applications of Eligible Nationals Listed Above Who Are Residing in One of the Countries Where There Are Local Aga Khan Foundation (AKF), Aga Khan Education Services (AKES), or Aga Khan Education Board (AKEB) Offices Which Process Applications and Interview Candidates.</w:t>
      </w:r>
    </w:p>
    <w:p w14:paraId="315C97DE"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Preference Is Given to Students Under 30 Years of Age.</w:t>
      </w:r>
    </w:p>
    <w:p w14:paraId="483ADDC4"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Scholarship Requirements</w:t>
      </w:r>
    </w:p>
    <w:p w14:paraId="155A71EF"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 xml:space="preserve">Disciplines: </w:t>
      </w:r>
      <w:r w:rsidRPr="00F4514D">
        <w:rPr>
          <w:rFonts w:ascii="Times New Roman" w:hAnsi="Times New Roman"/>
          <w:color w:val="000000" w:themeColor="text1"/>
          <w:sz w:val="24"/>
        </w:rPr>
        <w:t>Any</w:t>
      </w:r>
    </w:p>
    <w:p w14:paraId="49D1AD79"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 xml:space="preserve">Locations: </w:t>
      </w:r>
      <w:r w:rsidRPr="00F4514D">
        <w:rPr>
          <w:rFonts w:ascii="Times New Roman" w:hAnsi="Times New Roman"/>
          <w:color w:val="000000" w:themeColor="text1"/>
          <w:sz w:val="24"/>
        </w:rPr>
        <w:t>18 Countries</w:t>
      </w:r>
    </w:p>
    <w:p w14:paraId="0BF8D805"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Nationality:</w:t>
      </w:r>
      <w:r w:rsidRPr="00F4514D">
        <w:rPr>
          <w:rFonts w:ascii="Times New Roman" w:hAnsi="Times New Roman"/>
          <w:color w:val="000000" w:themeColor="text1"/>
          <w:sz w:val="24"/>
        </w:rPr>
        <w:t xml:space="preserve"> 13 Nationalities</w:t>
      </w:r>
    </w:p>
    <w:p w14:paraId="64840238"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Study Experience Required:</w:t>
      </w:r>
      <w:r w:rsidRPr="00F4514D">
        <w:rPr>
          <w:rFonts w:ascii="Times New Roman" w:hAnsi="Times New Roman"/>
          <w:color w:val="000000" w:themeColor="text1"/>
          <w:sz w:val="24"/>
        </w:rPr>
        <w:t xml:space="preserve"> Bachelor</w:t>
      </w:r>
    </w:p>
    <w:p w14:paraId="7A3E3C4D" w14:textId="76CE6DB9"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t>Age:</w:t>
      </w:r>
      <w:r w:rsidRPr="00F4514D">
        <w:rPr>
          <w:rFonts w:ascii="Times New Roman" w:hAnsi="Times New Roman"/>
          <w:color w:val="000000" w:themeColor="text1"/>
          <w:sz w:val="24"/>
        </w:rPr>
        <w:t xml:space="preserve"> Under 30</w:t>
      </w:r>
    </w:p>
    <w:p w14:paraId="409C4A1D"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Application</w:t>
      </w:r>
    </w:p>
    <w:p w14:paraId="46D402FE"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b/>
          <w:bCs/>
          <w:color w:val="000000" w:themeColor="text1"/>
          <w:sz w:val="24"/>
        </w:rPr>
        <w:lastRenderedPageBreak/>
        <w:t>Application Deadline:</w:t>
      </w:r>
      <w:r w:rsidRPr="00F4514D">
        <w:rPr>
          <w:rFonts w:ascii="Times New Roman" w:hAnsi="Times New Roman"/>
          <w:color w:val="000000" w:themeColor="text1"/>
          <w:sz w:val="24"/>
        </w:rPr>
        <w:t xml:space="preserve"> 30 Mar 2024</w:t>
      </w:r>
    </w:p>
    <w:p w14:paraId="4E83968D" w14:textId="77777777" w:rsidR="0048137B" w:rsidRPr="00F4514D" w:rsidRDefault="0048137B" w:rsidP="0048137B">
      <w:pPr>
        <w:rPr>
          <w:rFonts w:ascii="Times New Roman" w:hAnsi="Times New Roman"/>
          <w:color w:val="000000" w:themeColor="text1"/>
          <w:sz w:val="24"/>
        </w:rPr>
      </w:pPr>
    </w:p>
    <w:p w14:paraId="3633F26F" w14:textId="2079D332" w:rsidR="0048137B" w:rsidRPr="00F4514D" w:rsidRDefault="0048137B" w:rsidP="0048137B">
      <w:pPr>
        <w:rPr>
          <w:rFonts w:ascii="Times New Roman" w:hAnsi="Times New Roman"/>
          <w:color w:val="000000" w:themeColor="text1"/>
          <w:sz w:val="24"/>
          <w:u w:val="single"/>
        </w:rPr>
      </w:pPr>
      <w:r w:rsidRPr="00F4514D">
        <w:rPr>
          <w:rFonts w:ascii="Times New Roman" w:hAnsi="Times New Roman"/>
          <w:color w:val="000000" w:themeColor="text1"/>
          <w:sz w:val="24"/>
          <w:u w:val="single"/>
        </w:rPr>
        <w:t>The Main Criteria for Selecting Award Winners Are:</w:t>
      </w:r>
    </w:p>
    <w:p w14:paraId="01E86378"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Consistently Excellent Academic Records</w:t>
      </w:r>
    </w:p>
    <w:p w14:paraId="4B3CAF96"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Genuine Financial Need</w:t>
      </w:r>
    </w:p>
    <w:p w14:paraId="7228E1C9"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Admission to a Highly Reputable University or Programme of Study</w:t>
      </w:r>
    </w:p>
    <w:p w14:paraId="256ADA20"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Relevance of the Field of Study to AKDN’s Focus Areas</w:t>
      </w:r>
    </w:p>
    <w:p w14:paraId="7727D58F" w14:textId="5854756E"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Candidates Are Also Evaluated on Demonstrating Thoughtful and Coherent Educational and Career Plans, Their Extra-curricular Interests and Achievements, Potential to Achieve Their Goals and Likelihood to Succeed in a Foreign Academic Environment. Applicants Are Expected to Have Some Years of Work Experience in Their Field of Interest.</w:t>
      </w:r>
    </w:p>
    <w:p w14:paraId="7081CA2D" w14:textId="28886D70"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The 2024-2025 Cycle Will Open in January 2024. Interested Students Must Contact the Local Office for Application Forms, Deadline Dates and Application Requirements, as These May Vary by Country.</w:t>
      </w:r>
    </w:p>
    <w:p w14:paraId="3E3617A2" w14:textId="77777777" w:rsidR="0048137B" w:rsidRPr="00F4514D" w:rsidRDefault="0048137B" w:rsidP="0048137B">
      <w:pPr>
        <w:rPr>
          <w:rFonts w:ascii="Times New Roman" w:hAnsi="Times New Roman"/>
          <w:b/>
          <w:bCs/>
          <w:color w:val="000000" w:themeColor="text1"/>
          <w:sz w:val="24"/>
        </w:rPr>
      </w:pPr>
      <w:r w:rsidRPr="00F4514D">
        <w:rPr>
          <w:rFonts w:ascii="Times New Roman" w:hAnsi="Times New Roman"/>
          <w:b/>
          <w:bCs/>
          <w:color w:val="000000" w:themeColor="text1"/>
          <w:sz w:val="24"/>
        </w:rPr>
        <w:t>Benefits</w:t>
      </w:r>
    </w:p>
    <w:p w14:paraId="3C358249" w14:textId="77777777" w:rsidR="0048137B" w:rsidRPr="00F4514D" w:rsidRDefault="0048137B" w:rsidP="0048137B">
      <w:pPr>
        <w:rPr>
          <w:rFonts w:ascii="Times New Roman" w:hAnsi="Times New Roman"/>
          <w:color w:val="000000" w:themeColor="text1"/>
          <w:sz w:val="24"/>
        </w:rPr>
      </w:pPr>
      <w:r w:rsidRPr="00F4514D">
        <w:rPr>
          <w:rFonts w:ascii="Times New Roman" w:hAnsi="Times New Roman"/>
          <w:color w:val="000000" w:themeColor="text1"/>
          <w:sz w:val="24"/>
        </w:rPr>
        <w:t>Scholarships Are Awarded on a 50% Grant: 50% Loan Basis Through a Competitive Application Process Once a Year in June or July. The Foundation Gives Priority to Requests for Master's Level Courses but Is Willing to Consider Applications for PhD Programmes, Only in the Case of Outstanding Students Who Are Highly Recommended for Doctoral Studies by Their Professors and Who Need a PhD for the Fulfilment of Their Career Objectives (Academic or Research Oriented).</w:t>
      </w:r>
    </w:p>
    <w:p w14:paraId="1D997074" w14:textId="09DEAEE2" w:rsidR="00604B8D" w:rsidRPr="00F4514D" w:rsidRDefault="0048137B">
      <w:pPr>
        <w:rPr>
          <w:rFonts w:ascii="Times New Roman" w:hAnsi="Times New Roman"/>
          <w:color w:val="000000" w:themeColor="text1"/>
          <w:sz w:val="24"/>
        </w:rPr>
      </w:pPr>
      <w:r w:rsidRPr="00F4514D">
        <w:rPr>
          <w:rFonts w:ascii="Times New Roman" w:hAnsi="Times New Roman"/>
          <w:color w:val="000000" w:themeColor="text1"/>
          <w:sz w:val="24"/>
        </w:rPr>
        <w:t>The Foundation Assists Students with Tuition Fees and Living Expenses Only. The Cost of Travel Is Not Included in AKF Scholarships. Funding for PhD Programmes Is Only Provided for the First Two Years of Study, After Which the Students Are Expected to Find Alternative Sources of Assistance.</w:t>
      </w:r>
    </w:p>
    <w:p w14:paraId="22D75E02" w14:textId="77777777" w:rsidR="00F941FA" w:rsidRPr="00F4514D" w:rsidRDefault="00F941FA">
      <w:pPr>
        <w:rPr>
          <w:rFonts w:ascii="Times New Roman" w:hAnsi="Times New Roman"/>
          <w:color w:val="000000" w:themeColor="text1"/>
          <w:sz w:val="24"/>
        </w:rPr>
      </w:pPr>
    </w:p>
    <w:sectPr w:rsidR="00F941FA" w:rsidRPr="00F4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F51"/>
    <w:multiLevelType w:val="hybridMultilevel"/>
    <w:tmpl w:val="D3643E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352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D7"/>
    <w:rsid w:val="000041C5"/>
    <w:rsid w:val="00133C56"/>
    <w:rsid w:val="00144446"/>
    <w:rsid w:val="001E6181"/>
    <w:rsid w:val="0040291C"/>
    <w:rsid w:val="0048137B"/>
    <w:rsid w:val="00604B8D"/>
    <w:rsid w:val="007B01D7"/>
    <w:rsid w:val="00F4514D"/>
    <w:rsid w:val="00F94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B7E8"/>
  <w15:chartTrackingRefBased/>
  <w15:docId w15:val="{50CEA2A7-4F00-4C0D-8685-13E0307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2024-03-18T10:17:00Z</dcterms:created>
  <dcterms:modified xsi:type="dcterms:W3CDTF">2024-03-28T12:12:00Z</dcterms:modified>
</cp:coreProperties>
</file>