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46B"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Kuwaiti Government</w:t>
      </w:r>
    </w:p>
    <w:p w14:paraId="44275DCA"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Berrows International Scholarship Program</w:t>
      </w:r>
    </w:p>
    <w:p w14:paraId="0946BD78" w14:textId="0B225B1B" w:rsidR="00800F2B" w:rsidRPr="001D14D4" w:rsidRDefault="00800F2B" w:rsidP="0024534E">
      <w:pPr>
        <w:rPr>
          <w:rFonts w:ascii="Times New Roman" w:hAnsi="Times New Roman"/>
          <w:color w:val="000000" w:themeColor="text1"/>
          <w:sz w:val="24"/>
          <w:u w:val="single"/>
        </w:rPr>
      </w:pPr>
      <w:r w:rsidRPr="001D14D4">
        <w:rPr>
          <w:rFonts w:ascii="Times New Roman" w:hAnsi="Times New Roman"/>
          <w:color w:val="000000" w:themeColor="text1"/>
          <w:sz w:val="24"/>
          <w:u w:val="single"/>
        </w:rPr>
        <w:t>https://brightscholarship.com/kuwait-scholarships-without-ielts-2024-25/#:~:text=Also%20known%20as%20BISPT%2C%20the,providing%20them%20with%20financial%20grants.</w:t>
      </w:r>
    </w:p>
    <w:p w14:paraId="3545F988"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About</w:t>
      </w:r>
    </w:p>
    <w:p w14:paraId="5882A681"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color w:val="000000" w:themeColor="text1"/>
          <w:sz w:val="24"/>
        </w:rPr>
        <w:t>Opportunities Corners can support you financially if you are admitted to one of its study programmes as an international student. Opportunities Corners awards scholarships, bursaries, tuition fee reductions, and discounts that help you cover existing tuition and living costs.</w:t>
      </w:r>
    </w:p>
    <w:p w14:paraId="273A835F"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Eligibility</w:t>
      </w:r>
    </w:p>
    <w:p w14:paraId="0ACEAB8E" w14:textId="79D79D06" w:rsidR="0024534E" w:rsidRPr="001D14D4" w:rsidRDefault="0024534E" w:rsidP="005450A8">
      <w:pPr>
        <w:pStyle w:val="ListParagraph"/>
        <w:numPr>
          <w:ilvl w:val="0"/>
          <w:numId w:val="1"/>
        </w:numPr>
        <w:rPr>
          <w:rFonts w:ascii="Times New Roman" w:hAnsi="Times New Roman"/>
          <w:color w:val="000000" w:themeColor="text1"/>
          <w:sz w:val="24"/>
        </w:rPr>
      </w:pPr>
      <w:r w:rsidRPr="001D14D4">
        <w:rPr>
          <w:rFonts w:ascii="Times New Roman" w:hAnsi="Times New Roman"/>
          <w:color w:val="000000" w:themeColor="text1"/>
          <w:sz w:val="24"/>
        </w:rPr>
        <w:t>Must be an international student</w:t>
      </w:r>
    </w:p>
    <w:p w14:paraId="35982A79" w14:textId="71CDDD97" w:rsidR="0024534E" w:rsidRPr="001D14D4" w:rsidRDefault="0024534E" w:rsidP="005450A8">
      <w:pPr>
        <w:pStyle w:val="ListParagraph"/>
        <w:numPr>
          <w:ilvl w:val="0"/>
          <w:numId w:val="1"/>
        </w:numPr>
        <w:rPr>
          <w:rFonts w:ascii="Times New Roman" w:hAnsi="Times New Roman"/>
          <w:color w:val="000000" w:themeColor="text1"/>
          <w:sz w:val="24"/>
        </w:rPr>
      </w:pPr>
      <w:r w:rsidRPr="001D14D4">
        <w:rPr>
          <w:rFonts w:ascii="Times New Roman" w:hAnsi="Times New Roman"/>
          <w:color w:val="000000" w:themeColor="text1"/>
          <w:sz w:val="24"/>
        </w:rPr>
        <w:t>Submit an English language proficiency certificate instead of IELTS.</w:t>
      </w:r>
    </w:p>
    <w:p w14:paraId="29A22D2A"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Scholarship Requirements</w:t>
      </w:r>
    </w:p>
    <w:p w14:paraId="4DAB697E"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Disciplines: </w:t>
      </w:r>
      <w:r w:rsidRPr="001D14D4">
        <w:rPr>
          <w:rFonts w:ascii="Times New Roman" w:hAnsi="Times New Roman"/>
          <w:color w:val="000000" w:themeColor="text1"/>
          <w:sz w:val="24"/>
        </w:rPr>
        <w:t>Any</w:t>
      </w:r>
    </w:p>
    <w:p w14:paraId="43FADA52"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Locations:</w:t>
      </w:r>
      <w:r w:rsidRPr="001D14D4">
        <w:rPr>
          <w:rFonts w:ascii="Times New Roman" w:hAnsi="Times New Roman"/>
          <w:color w:val="000000" w:themeColor="text1"/>
          <w:sz w:val="24"/>
        </w:rPr>
        <w:t xml:space="preserve"> Kuwait</w:t>
      </w:r>
    </w:p>
    <w:p w14:paraId="09964393"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Nationality:</w:t>
      </w:r>
      <w:r w:rsidRPr="001D14D4">
        <w:rPr>
          <w:rFonts w:ascii="Times New Roman" w:hAnsi="Times New Roman"/>
          <w:color w:val="000000" w:themeColor="text1"/>
          <w:sz w:val="24"/>
        </w:rPr>
        <w:t xml:space="preserve"> 226 nationalities</w:t>
      </w:r>
    </w:p>
    <w:p w14:paraId="64AB1253"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Study Experience Required: </w:t>
      </w:r>
      <w:r w:rsidRPr="001D14D4">
        <w:rPr>
          <w:rFonts w:ascii="Times New Roman" w:hAnsi="Times New Roman"/>
          <w:color w:val="000000" w:themeColor="text1"/>
          <w:sz w:val="24"/>
        </w:rPr>
        <w:t>High school</w:t>
      </w:r>
    </w:p>
    <w:p w14:paraId="11EAF5A3" w14:textId="2F495202"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Age: </w:t>
      </w:r>
      <w:r w:rsidR="00C56B33" w:rsidRPr="001D14D4">
        <w:rPr>
          <w:rFonts w:ascii="Times New Roman" w:hAnsi="Times New Roman"/>
          <w:color w:val="000000" w:themeColor="text1"/>
          <w:sz w:val="24"/>
        </w:rPr>
        <w:t>Not Specified</w:t>
      </w:r>
    </w:p>
    <w:p w14:paraId="7DDE2EE0"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Application</w:t>
      </w:r>
    </w:p>
    <w:p w14:paraId="4FB93E36"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Application Deadline: </w:t>
      </w:r>
      <w:r w:rsidRPr="001D14D4">
        <w:rPr>
          <w:rFonts w:ascii="Times New Roman" w:hAnsi="Times New Roman"/>
          <w:color w:val="000000" w:themeColor="text1"/>
          <w:sz w:val="24"/>
        </w:rPr>
        <w:t>Not specified</w:t>
      </w:r>
    </w:p>
    <w:p w14:paraId="10947AC2"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color w:val="000000" w:themeColor="text1"/>
          <w:sz w:val="24"/>
        </w:rPr>
        <w:t>Applications are open for the 2022-2023 academic year.</w:t>
      </w:r>
    </w:p>
    <w:p w14:paraId="2B360F7D"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Overview</w:t>
      </w:r>
    </w:p>
    <w:p w14:paraId="53FCEBED"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Scholarship Type:</w:t>
      </w:r>
      <w:r w:rsidRPr="001D14D4">
        <w:rPr>
          <w:rFonts w:ascii="Times New Roman" w:hAnsi="Times New Roman"/>
          <w:color w:val="000000" w:themeColor="text1"/>
          <w:sz w:val="24"/>
        </w:rPr>
        <w:t xml:space="preserve"> Merit and Need Based</w:t>
      </w:r>
    </w:p>
    <w:p w14:paraId="28F3C1CF"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Number of Scholarships to Award: </w:t>
      </w:r>
      <w:r w:rsidRPr="001D14D4">
        <w:rPr>
          <w:rFonts w:ascii="Times New Roman" w:hAnsi="Times New Roman"/>
          <w:color w:val="000000" w:themeColor="text1"/>
          <w:sz w:val="24"/>
        </w:rPr>
        <w:t>Multiple</w:t>
      </w:r>
    </w:p>
    <w:p w14:paraId="2A5EEC74" w14:textId="77777777" w:rsidR="0024534E" w:rsidRPr="001D14D4" w:rsidRDefault="0024534E" w:rsidP="0024534E">
      <w:pPr>
        <w:rPr>
          <w:rFonts w:ascii="Times New Roman" w:hAnsi="Times New Roman"/>
          <w:color w:val="000000" w:themeColor="text1"/>
          <w:sz w:val="24"/>
        </w:rPr>
      </w:pPr>
      <w:r w:rsidRPr="001D14D4">
        <w:rPr>
          <w:rFonts w:ascii="Times New Roman" w:hAnsi="Times New Roman"/>
          <w:b/>
          <w:bCs/>
          <w:color w:val="000000" w:themeColor="text1"/>
          <w:sz w:val="24"/>
        </w:rPr>
        <w:t xml:space="preserve">Grant: </w:t>
      </w:r>
      <w:r w:rsidRPr="001D14D4">
        <w:rPr>
          <w:rFonts w:ascii="Times New Roman" w:hAnsi="Times New Roman"/>
          <w:color w:val="000000" w:themeColor="text1"/>
          <w:sz w:val="24"/>
        </w:rPr>
        <w:t>Full Tuition Waiver</w:t>
      </w:r>
    </w:p>
    <w:p w14:paraId="16A1F835"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Scholarship Coverage</w:t>
      </w:r>
    </w:p>
    <w:p w14:paraId="5EBBC977" w14:textId="7DA78E88" w:rsidR="0024534E" w:rsidRPr="001D14D4" w:rsidRDefault="0024534E" w:rsidP="00AB4DB8">
      <w:pPr>
        <w:pStyle w:val="ListParagraph"/>
        <w:numPr>
          <w:ilvl w:val="0"/>
          <w:numId w:val="2"/>
        </w:numPr>
        <w:rPr>
          <w:rFonts w:ascii="Times New Roman" w:hAnsi="Times New Roman"/>
          <w:color w:val="000000" w:themeColor="text1"/>
          <w:sz w:val="24"/>
        </w:rPr>
      </w:pPr>
      <w:r w:rsidRPr="001D14D4">
        <w:rPr>
          <w:rFonts w:ascii="Times New Roman" w:hAnsi="Times New Roman"/>
          <w:color w:val="000000" w:themeColor="text1"/>
          <w:sz w:val="24"/>
        </w:rPr>
        <w:t>Tuition Fee Reduction</w:t>
      </w:r>
    </w:p>
    <w:p w14:paraId="652CCD9E"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t>Benefits</w:t>
      </w:r>
    </w:p>
    <w:p w14:paraId="02D91C1D" w14:textId="77777777" w:rsidR="0024534E" w:rsidRDefault="0024534E" w:rsidP="00AB4DB8">
      <w:pPr>
        <w:pStyle w:val="ListParagraph"/>
        <w:numPr>
          <w:ilvl w:val="0"/>
          <w:numId w:val="4"/>
        </w:numPr>
        <w:rPr>
          <w:rFonts w:ascii="Times New Roman" w:hAnsi="Times New Roman"/>
          <w:color w:val="000000" w:themeColor="text1"/>
          <w:sz w:val="24"/>
        </w:rPr>
      </w:pPr>
      <w:r w:rsidRPr="001D14D4">
        <w:rPr>
          <w:rFonts w:ascii="Times New Roman" w:hAnsi="Times New Roman"/>
          <w:color w:val="000000" w:themeColor="text1"/>
          <w:sz w:val="24"/>
        </w:rPr>
        <w:t>Fully funded scholarship</w:t>
      </w:r>
    </w:p>
    <w:p w14:paraId="714AB372" w14:textId="77777777" w:rsidR="00317301" w:rsidRDefault="00317301" w:rsidP="00317301">
      <w:pPr>
        <w:rPr>
          <w:rFonts w:ascii="Times New Roman" w:hAnsi="Times New Roman"/>
          <w:color w:val="000000" w:themeColor="text1"/>
          <w:sz w:val="24"/>
        </w:rPr>
      </w:pPr>
    </w:p>
    <w:p w14:paraId="70A536B0" w14:textId="77777777" w:rsidR="00317301" w:rsidRPr="00317301" w:rsidRDefault="00317301" w:rsidP="00317301">
      <w:pPr>
        <w:rPr>
          <w:rFonts w:ascii="Times New Roman" w:hAnsi="Times New Roman"/>
          <w:color w:val="000000" w:themeColor="text1"/>
          <w:sz w:val="24"/>
        </w:rPr>
      </w:pPr>
    </w:p>
    <w:p w14:paraId="5E1845B9" w14:textId="77777777" w:rsidR="0024534E" w:rsidRPr="001D14D4" w:rsidRDefault="0024534E" w:rsidP="0024534E">
      <w:pPr>
        <w:rPr>
          <w:rFonts w:ascii="Times New Roman" w:hAnsi="Times New Roman"/>
          <w:b/>
          <w:bCs/>
          <w:color w:val="000000" w:themeColor="text1"/>
          <w:sz w:val="24"/>
        </w:rPr>
      </w:pPr>
      <w:r w:rsidRPr="001D14D4">
        <w:rPr>
          <w:rFonts w:ascii="Times New Roman" w:hAnsi="Times New Roman"/>
          <w:b/>
          <w:bCs/>
          <w:color w:val="000000" w:themeColor="text1"/>
          <w:sz w:val="24"/>
        </w:rPr>
        <w:lastRenderedPageBreak/>
        <w:t>Description</w:t>
      </w:r>
    </w:p>
    <w:p w14:paraId="3B77603B" w14:textId="5F0BE21D" w:rsidR="0024534E" w:rsidRPr="001D14D4" w:rsidRDefault="0024534E">
      <w:pPr>
        <w:rPr>
          <w:rFonts w:ascii="Times New Roman" w:hAnsi="Times New Roman"/>
          <w:color w:val="000000" w:themeColor="text1"/>
          <w:sz w:val="24"/>
        </w:rPr>
      </w:pPr>
      <w:r w:rsidRPr="001D14D4">
        <w:rPr>
          <w:rFonts w:ascii="Times New Roman" w:hAnsi="Times New Roman"/>
          <w:color w:val="000000" w:themeColor="text1"/>
          <w:sz w:val="24"/>
        </w:rPr>
        <w:t>Also known as BISPT, the Berrows International Scholarship Programs Test helps outstanding students from around the globe pursue education at any level by providing them with financial grants.</w:t>
      </w:r>
    </w:p>
    <w:sectPr w:rsidR="0024534E" w:rsidRPr="001D1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79EC"/>
    <w:multiLevelType w:val="hybridMultilevel"/>
    <w:tmpl w:val="4288B1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30DAF"/>
    <w:multiLevelType w:val="hybridMultilevel"/>
    <w:tmpl w:val="5C521C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FB0687"/>
    <w:multiLevelType w:val="hybridMultilevel"/>
    <w:tmpl w:val="CDC45DFA"/>
    <w:lvl w:ilvl="0" w:tplc="C4184F0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643F7F"/>
    <w:multiLevelType w:val="hybridMultilevel"/>
    <w:tmpl w:val="70F4D1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088905">
    <w:abstractNumId w:val="3"/>
  </w:num>
  <w:num w:numId="2" w16cid:durableId="529492576">
    <w:abstractNumId w:val="1"/>
  </w:num>
  <w:num w:numId="3" w16cid:durableId="126552356">
    <w:abstractNumId w:val="2"/>
  </w:num>
  <w:num w:numId="4" w16cid:durableId="8622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C3"/>
    <w:rsid w:val="001D14D4"/>
    <w:rsid w:val="00236F05"/>
    <w:rsid w:val="0024534E"/>
    <w:rsid w:val="00317301"/>
    <w:rsid w:val="003939C3"/>
    <w:rsid w:val="005450A8"/>
    <w:rsid w:val="00800F2B"/>
    <w:rsid w:val="0082195C"/>
    <w:rsid w:val="008F27B7"/>
    <w:rsid w:val="00AB4DB8"/>
    <w:rsid w:val="00C56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EF8D"/>
  <w15:chartTrackingRefBased/>
  <w15:docId w15:val="{D121CD06-1C4A-4618-AD09-E2B7F366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2024-03-16T08:04:00Z</dcterms:created>
  <dcterms:modified xsi:type="dcterms:W3CDTF">2024-04-02T06:34:00Z</dcterms:modified>
</cp:coreProperties>
</file>