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C62B" w14:textId="77777777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Loughborough University London</w:t>
      </w:r>
    </w:p>
    <w:p w14:paraId="452A5FC0" w14:textId="6799DB19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Loughborough University Global Impact Scholarship</w:t>
      </w:r>
    </w:p>
    <w:p w14:paraId="345D27A5" w14:textId="037E5F47" w:rsidR="00BF7498" w:rsidRPr="00BF7498" w:rsidRDefault="00BF7498" w:rsidP="00051A9D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BF7498">
        <w:rPr>
          <w:rFonts w:ascii="Times New Roman" w:hAnsi="Times New Roman"/>
          <w:color w:val="000000" w:themeColor="text1"/>
          <w:sz w:val="24"/>
          <w:u w:val="single"/>
        </w:rPr>
        <w:t>https://www.lboro.ac.uk/study/undergraduate/fees-funding/scholarships/</w:t>
      </w:r>
    </w:p>
    <w:p w14:paraId="1BB18A25" w14:textId="426DAB93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050D7779" w14:textId="7FCB669A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Funding your master’s programme at Loughborough University is made possible through various options, including alumni bursaries, school and department scholarships, and government loans</w:t>
      </w:r>
    </w:p>
    <w:p w14:paraId="29930560" w14:textId="7922C5FF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0841F55E" w14:textId="77777777" w:rsidR="00051A9D" w:rsidRPr="00BF7498" w:rsidRDefault="00051A9D" w:rsidP="00941B46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BF7498">
        <w:rPr>
          <w:rFonts w:ascii="Times New Roman" w:hAnsi="Times New Roman"/>
          <w:color w:val="000000" w:themeColor="text1"/>
          <w:sz w:val="24"/>
          <w:u w:val="single"/>
        </w:rPr>
        <w:t>To qualify for this scholarship, applicants must meet the following criteria:</w:t>
      </w:r>
    </w:p>
    <w:p w14:paraId="64F5FE17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Currently holding an offer (conditional or unconditional) for an eligible postgraduate taught programme.</w:t>
      </w:r>
    </w:p>
    <w:p w14:paraId="4C21A646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Domiciled (permanently living) in specific countries.</w:t>
      </w:r>
    </w:p>
    <w:p w14:paraId="41F4B72D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Evidence of exceptional academic achievement, typically a first-class honours degree.</w:t>
      </w:r>
    </w:p>
    <w:p w14:paraId="64241AD4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Commitment to return to their home country upon completion of the postgraduate programme.</w:t>
      </w:r>
    </w:p>
    <w:p w14:paraId="58261CEB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Demonstrated ability and commitment to making a significant contribution to their home country upon return.</w:t>
      </w:r>
    </w:p>
    <w:p w14:paraId="49303E69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Full understanding of the costs associated with studying and living in the UK.</w:t>
      </w:r>
    </w:p>
    <w:p w14:paraId="5AD71038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Evidence of strong motivation and initiative to secure funds to cover the remaining costs.</w:t>
      </w:r>
    </w:p>
    <w:p w14:paraId="07961887" w14:textId="77777777" w:rsidR="00051A9D" w:rsidRPr="00BF7498" w:rsidRDefault="00051A9D" w:rsidP="00941B4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High calibre graduates with the personal, intellectual, and interpersonal qualities necessary for leadership and driving sustainable change within communities.</w:t>
      </w:r>
    </w:p>
    <w:p w14:paraId="2437A0E7" w14:textId="77777777" w:rsidR="00051A9D" w:rsidRPr="00BF7498" w:rsidRDefault="00051A9D" w:rsidP="00051A9D">
      <w:pPr>
        <w:rPr>
          <w:rFonts w:ascii="Times New Roman" w:hAnsi="Times New Roman"/>
          <w:b/>
          <w:color w:val="000000" w:themeColor="text1"/>
          <w:sz w:val="24"/>
        </w:rPr>
      </w:pPr>
      <w:r w:rsidRPr="00BF7498">
        <w:rPr>
          <w:rFonts w:ascii="Times New Roman" w:hAnsi="Times New Roman"/>
          <w:b/>
          <w:color w:val="000000" w:themeColor="text1"/>
          <w:sz w:val="24"/>
        </w:rPr>
        <w:t>Scholarship Requirements</w:t>
      </w:r>
    </w:p>
    <w:p w14:paraId="63107680" w14:textId="77777777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BF7498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099EE4FE" w14:textId="77777777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BF7498">
        <w:rPr>
          <w:rFonts w:ascii="Times New Roman" w:hAnsi="Times New Roman"/>
          <w:color w:val="000000" w:themeColor="text1"/>
          <w:sz w:val="24"/>
        </w:rPr>
        <w:t xml:space="preserve"> United Kingdom</w:t>
      </w:r>
    </w:p>
    <w:p w14:paraId="2FC3AB9B" w14:textId="77777777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BF7498">
        <w:rPr>
          <w:rFonts w:ascii="Times New Roman" w:hAnsi="Times New Roman"/>
          <w:color w:val="000000" w:themeColor="text1"/>
          <w:sz w:val="24"/>
        </w:rPr>
        <w:t xml:space="preserve"> 78 nationalities</w:t>
      </w:r>
    </w:p>
    <w:p w14:paraId="009B3028" w14:textId="77777777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BF7498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5C930FA6" w14:textId="77777777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Pr="00BF7498">
        <w:rPr>
          <w:rFonts w:ascii="Times New Roman" w:hAnsi="Times New Roman"/>
          <w:color w:val="000000" w:themeColor="text1"/>
          <w:sz w:val="24"/>
        </w:rPr>
        <w:t>Not specified</w:t>
      </w:r>
    </w:p>
    <w:p w14:paraId="10CC3816" w14:textId="77777777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68890C32" w14:textId="7D4441A0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BF7498">
        <w:rPr>
          <w:rFonts w:ascii="Times New Roman" w:hAnsi="Times New Roman"/>
          <w:color w:val="000000" w:themeColor="text1"/>
          <w:sz w:val="24"/>
        </w:rPr>
        <w:t xml:space="preserve"> 30 April 2024</w:t>
      </w:r>
    </w:p>
    <w:p w14:paraId="3021CC0E" w14:textId="392DEDE4" w:rsidR="00051A9D" w:rsidRPr="00BF7498" w:rsidRDefault="00051A9D" w:rsidP="00051A9D">
      <w:p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The scholarship application process is an open competition. Applicants may apply for the scholarship after receiving an offer for a place in one of Loughborough University’s Master's programmes. Candidates with an offer (conditional or unconditional) of a place on a postgraduate taught course can apply for the scholarship using the provided application form. Applications will undergo initial shortlisting, and the final decision on awards will be made by a selection panel comprising senior staff of the University.</w:t>
      </w:r>
    </w:p>
    <w:p w14:paraId="13CFD255" w14:textId="77777777" w:rsidR="007823FA" w:rsidRPr="00BF7498" w:rsidRDefault="007823FA" w:rsidP="00051A9D">
      <w:pPr>
        <w:rPr>
          <w:rFonts w:ascii="Times New Roman" w:hAnsi="Times New Roman"/>
          <w:color w:val="000000" w:themeColor="text1"/>
          <w:sz w:val="24"/>
        </w:rPr>
      </w:pPr>
    </w:p>
    <w:p w14:paraId="34E36F58" w14:textId="77777777" w:rsidR="007823FA" w:rsidRPr="00BF7498" w:rsidRDefault="007823FA" w:rsidP="00051A9D">
      <w:pPr>
        <w:rPr>
          <w:rFonts w:ascii="Times New Roman" w:hAnsi="Times New Roman"/>
          <w:color w:val="000000" w:themeColor="text1"/>
          <w:sz w:val="24"/>
        </w:rPr>
      </w:pPr>
    </w:p>
    <w:p w14:paraId="1A78A2B8" w14:textId="1A8554BB" w:rsidR="00051A9D" w:rsidRPr="00BF7498" w:rsidRDefault="00051A9D" w:rsidP="00051A9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7498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140496E6" w14:textId="544E2FEB" w:rsidR="00BD21C2" w:rsidRPr="00BF7498" w:rsidRDefault="00051A9D" w:rsidP="007823F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BF7498">
        <w:rPr>
          <w:rFonts w:ascii="Times New Roman" w:hAnsi="Times New Roman"/>
          <w:color w:val="000000" w:themeColor="text1"/>
          <w:sz w:val="24"/>
        </w:rPr>
        <w:t>This scholarship covers 50% up to 100% of the course fees for the chosen postgraduate taught course for one year</w:t>
      </w:r>
    </w:p>
    <w:sectPr w:rsidR="00BD21C2" w:rsidRPr="00BF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51F"/>
    <w:multiLevelType w:val="hybridMultilevel"/>
    <w:tmpl w:val="DA7659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52FE"/>
    <w:multiLevelType w:val="hybridMultilevel"/>
    <w:tmpl w:val="2258DB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082"/>
    <w:multiLevelType w:val="hybridMultilevel"/>
    <w:tmpl w:val="EFEA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3D35"/>
    <w:multiLevelType w:val="hybridMultilevel"/>
    <w:tmpl w:val="BAB401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369905">
    <w:abstractNumId w:val="0"/>
  </w:num>
  <w:num w:numId="2" w16cid:durableId="1338654501">
    <w:abstractNumId w:val="3"/>
  </w:num>
  <w:num w:numId="3" w16cid:durableId="1990085253">
    <w:abstractNumId w:val="1"/>
  </w:num>
  <w:num w:numId="4" w16cid:durableId="1875145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2"/>
    <w:rsid w:val="00051A9D"/>
    <w:rsid w:val="001D0342"/>
    <w:rsid w:val="00552EBE"/>
    <w:rsid w:val="00612094"/>
    <w:rsid w:val="0073245C"/>
    <w:rsid w:val="00774B05"/>
    <w:rsid w:val="007823FA"/>
    <w:rsid w:val="00941B46"/>
    <w:rsid w:val="009B56D2"/>
    <w:rsid w:val="00BD21C2"/>
    <w:rsid w:val="00BF7498"/>
    <w:rsid w:val="00C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47D"/>
  <w15:chartTrackingRefBased/>
  <w15:docId w15:val="{FFA1A84C-0EDB-4BCA-A2DF-42E8A48C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4883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389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45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8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087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7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568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1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284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692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2024-03-12T06:58:00Z</dcterms:created>
  <dcterms:modified xsi:type="dcterms:W3CDTF">2024-04-01T06:34:00Z</dcterms:modified>
</cp:coreProperties>
</file>