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9D8BA9" w14:textId="77777777" w:rsidR="00052F52" w:rsidRPr="00217755" w:rsidRDefault="00AE7674" w:rsidP="00AE7674">
      <w:pPr>
        <w:rPr>
          <w:rFonts w:ascii="Times New Roman" w:hAnsi="Times New Roman" w:cs="Arial"/>
          <w:b/>
          <w:bCs/>
          <w:color w:val="000000" w:themeColor="text1"/>
          <w:sz w:val="24"/>
          <w:lang w:eastAsia="en-IN"/>
        </w:rPr>
      </w:pPr>
      <w:r w:rsidRPr="00217755">
        <w:rPr>
          <w:rFonts w:ascii="Times New Roman" w:hAnsi="Times New Roman" w:cs="Arial"/>
          <w:b/>
          <w:bCs/>
          <w:color w:val="000000" w:themeColor="text1"/>
          <w:sz w:val="24"/>
          <w:lang w:eastAsia="en-IN"/>
        </w:rPr>
        <w:t>Scholarship for Top-class</w:t>
      </w:r>
    </w:p>
    <w:p w14:paraId="67277F94" w14:textId="01018214" w:rsidR="00AE7674" w:rsidRPr="00217755" w:rsidRDefault="00AE7674" w:rsidP="00AE7674">
      <w:pPr>
        <w:rPr>
          <w:rFonts w:ascii="Times New Roman" w:hAnsi="Times New Roman" w:cs="Arial"/>
          <w:b/>
          <w:bCs/>
          <w:color w:val="000000" w:themeColor="text1"/>
          <w:sz w:val="24"/>
          <w:lang w:eastAsia="en-IN"/>
        </w:rPr>
      </w:pPr>
      <w:r w:rsidRPr="00217755">
        <w:rPr>
          <w:rFonts w:ascii="Times New Roman" w:hAnsi="Times New Roman" w:cs="Arial"/>
          <w:b/>
          <w:bCs/>
          <w:color w:val="000000" w:themeColor="text1"/>
          <w:sz w:val="24"/>
          <w:lang w:eastAsia="en-IN"/>
        </w:rPr>
        <w:t xml:space="preserve">Education </w:t>
      </w:r>
      <w:r w:rsidR="00F236AF">
        <w:rPr>
          <w:rFonts w:ascii="Times New Roman" w:hAnsi="Times New Roman" w:cs="Arial"/>
          <w:b/>
          <w:bCs/>
          <w:color w:val="000000" w:themeColor="text1"/>
          <w:sz w:val="24"/>
          <w:lang w:eastAsia="en-IN"/>
        </w:rPr>
        <w:t>B</w:t>
      </w:r>
      <w:r w:rsidRPr="00217755">
        <w:rPr>
          <w:rFonts w:ascii="Times New Roman" w:hAnsi="Times New Roman" w:cs="Arial"/>
          <w:b/>
          <w:bCs/>
          <w:color w:val="000000" w:themeColor="text1"/>
          <w:sz w:val="24"/>
          <w:lang w:eastAsia="en-IN"/>
        </w:rPr>
        <w:t xml:space="preserve">y </w:t>
      </w:r>
      <w:r w:rsidR="00F236AF">
        <w:rPr>
          <w:rFonts w:ascii="Times New Roman" w:hAnsi="Times New Roman" w:cs="Arial"/>
          <w:b/>
          <w:bCs/>
          <w:color w:val="000000" w:themeColor="text1"/>
          <w:sz w:val="24"/>
          <w:lang w:eastAsia="en-IN"/>
        </w:rPr>
        <w:t>T</w:t>
      </w:r>
      <w:r w:rsidRPr="00217755">
        <w:rPr>
          <w:rFonts w:ascii="Times New Roman" w:hAnsi="Times New Roman" w:cs="Arial"/>
          <w:b/>
          <w:bCs/>
          <w:color w:val="000000" w:themeColor="text1"/>
          <w:sz w:val="24"/>
          <w:lang w:eastAsia="en-IN"/>
        </w:rPr>
        <w:t xml:space="preserve">he Ministry </w:t>
      </w:r>
      <w:r w:rsidR="00F236AF">
        <w:rPr>
          <w:rFonts w:ascii="Times New Roman" w:hAnsi="Times New Roman" w:cs="Arial"/>
          <w:b/>
          <w:bCs/>
          <w:color w:val="000000" w:themeColor="text1"/>
          <w:sz w:val="24"/>
          <w:lang w:eastAsia="en-IN"/>
        </w:rPr>
        <w:t>O</w:t>
      </w:r>
      <w:r w:rsidRPr="00217755">
        <w:rPr>
          <w:rFonts w:ascii="Times New Roman" w:hAnsi="Times New Roman" w:cs="Arial"/>
          <w:b/>
          <w:bCs/>
          <w:color w:val="000000" w:themeColor="text1"/>
          <w:sz w:val="24"/>
          <w:lang w:eastAsia="en-IN"/>
        </w:rPr>
        <w:t xml:space="preserve">f Social Justice </w:t>
      </w:r>
      <w:r w:rsidR="00F236AF">
        <w:rPr>
          <w:rFonts w:ascii="Times New Roman" w:hAnsi="Times New Roman" w:cs="Arial"/>
          <w:b/>
          <w:bCs/>
          <w:color w:val="000000" w:themeColor="text1"/>
          <w:sz w:val="24"/>
          <w:lang w:eastAsia="en-IN"/>
        </w:rPr>
        <w:t>A</w:t>
      </w:r>
      <w:r w:rsidRPr="00217755">
        <w:rPr>
          <w:rFonts w:ascii="Times New Roman" w:hAnsi="Times New Roman" w:cs="Arial"/>
          <w:b/>
          <w:bCs/>
          <w:color w:val="000000" w:themeColor="text1"/>
          <w:sz w:val="24"/>
          <w:lang w:eastAsia="en-IN"/>
        </w:rPr>
        <w:t>nd Empowerment</w:t>
      </w:r>
    </w:p>
    <w:p w14:paraId="385DC94E" w14:textId="4022D012" w:rsidR="00217755" w:rsidRPr="00217755" w:rsidRDefault="00217755" w:rsidP="00AE7674">
      <w:pPr>
        <w:rPr>
          <w:rFonts w:ascii="Times New Roman" w:hAnsi="Times New Roman" w:cs="Arial"/>
          <w:color w:val="000000" w:themeColor="text1"/>
          <w:sz w:val="24"/>
          <w:u w:val="single"/>
          <w:lang w:eastAsia="en-IN"/>
        </w:rPr>
      </w:pPr>
      <w:r w:rsidRPr="00217755">
        <w:rPr>
          <w:rFonts w:ascii="Times New Roman" w:hAnsi="Times New Roman" w:cs="Arial"/>
          <w:color w:val="000000" w:themeColor="text1"/>
          <w:sz w:val="24"/>
          <w:u w:val="single"/>
          <w:lang w:eastAsia="en-IN"/>
        </w:rPr>
        <w:t>https://socialjustice.gov.in/schemes/27</w:t>
      </w:r>
    </w:p>
    <w:p w14:paraId="715648B4" w14:textId="77777777" w:rsidR="00AE7674" w:rsidRPr="00217755" w:rsidRDefault="00AE7674" w:rsidP="00AE7674">
      <w:pPr>
        <w:rPr>
          <w:rFonts w:ascii="Times New Roman" w:hAnsi="Times New Roman" w:cs="Arial"/>
          <w:b/>
          <w:bCs/>
          <w:color w:val="000000" w:themeColor="text1"/>
          <w:sz w:val="24"/>
          <w:lang w:eastAsia="en-IN"/>
        </w:rPr>
      </w:pPr>
      <w:r w:rsidRPr="00217755">
        <w:rPr>
          <w:rFonts w:ascii="Times New Roman" w:hAnsi="Times New Roman" w:cs="Arial"/>
          <w:b/>
          <w:bCs/>
          <w:color w:val="000000" w:themeColor="text1"/>
          <w:sz w:val="24"/>
          <w:lang w:eastAsia="en-IN"/>
        </w:rPr>
        <w:t>About</w:t>
      </w:r>
    </w:p>
    <w:p w14:paraId="4F96D530" w14:textId="65588E5A" w:rsidR="00AE7674" w:rsidRPr="00217755" w:rsidRDefault="00AE7674" w:rsidP="00AE7674">
      <w:pPr>
        <w:rPr>
          <w:rFonts w:ascii="Times New Roman" w:hAnsi="Times New Roman" w:cs="Arial"/>
          <w:color w:val="000000" w:themeColor="text1"/>
          <w:sz w:val="24"/>
          <w:lang w:eastAsia="en-IN"/>
        </w:rPr>
      </w:pPr>
      <w:r w:rsidRPr="00217755">
        <w:rPr>
          <w:rFonts w:ascii="Times New Roman" w:hAnsi="Times New Roman" w:cs="Arial"/>
          <w:color w:val="000000" w:themeColor="text1"/>
          <w:sz w:val="24"/>
          <w:lang w:eastAsia="en-IN"/>
        </w:rPr>
        <w:t>The Ministry of Social Justice &amp; Empowerment, through States/Union Territories and selected schools' Heads of Institutions, offers scholarships for top-class education for SC students.</w:t>
      </w:r>
    </w:p>
    <w:p w14:paraId="31B4EEAD" w14:textId="4E4CDDB4" w:rsidR="00AE7674" w:rsidRPr="00217755" w:rsidRDefault="00AE7674" w:rsidP="00AE7674">
      <w:pPr>
        <w:rPr>
          <w:rFonts w:ascii="Times New Roman" w:hAnsi="Times New Roman" w:cs="Arial"/>
          <w:b/>
          <w:bCs/>
          <w:color w:val="000000" w:themeColor="text1"/>
          <w:sz w:val="24"/>
          <w:lang w:eastAsia="en-IN"/>
        </w:rPr>
      </w:pPr>
      <w:r w:rsidRPr="00217755">
        <w:rPr>
          <w:rFonts w:ascii="Times New Roman" w:hAnsi="Times New Roman" w:cs="Arial"/>
          <w:b/>
          <w:bCs/>
          <w:color w:val="000000" w:themeColor="text1"/>
          <w:sz w:val="24"/>
          <w:lang w:eastAsia="en-IN"/>
        </w:rPr>
        <w:t>Overview</w:t>
      </w:r>
    </w:p>
    <w:p w14:paraId="05354036" w14:textId="77777777" w:rsidR="00AE7674" w:rsidRPr="00217755" w:rsidRDefault="00AE7674" w:rsidP="00AE7674">
      <w:pPr>
        <w:rPr>
          <w:rFonts w:ascii="Times New Roman" w:hAnsi="Times New Roman" w:cs="Arial"/>
          <w:color w:val="000000" w:themeColor="text1"/>
          <w:sz w:val="24"/>
          <w:lang w:eastAsia="en-IN"/>
        </w:rPr>
      </w:pPr>
      <w:r w:rsidRPr="00217755">
        <w:rPr>
          <w:rFonts w:ascii="Times New Roman" w:hAnsi="Times New Roman" w:cs="Arial"/>
          <w:b/>
          <w:bCs/>
          <w:color w:val="000000" w:themeColor="text1"/>
          <w:sz w:val="24"/>
          <w:lang w:eastAsia="en-IN"/>
        </w:rPr>
        <w:t xml:space="preserve">Scholarship Type: </w:t>
      </w:r>
      <w:r w:rsidRPr="00217755">
        <w:rPr>
          <w:rFonts w:ascii="Times New Roman" w:hAnsi="Times New Roman" w:cs="Arial"/>
          <w:color w:val="000000" w:themeColor="text1"/>
          <w:sz w:val="24"/>
          <w:lang w:eastAsia="en-IN"/>
        </w:rPr>
        <w:t>Merit-based</w:t>
      </w:r>
    </w:p>
    <w:p w14:paraId="66ED1787" w14:textId="77777777" w:rsidR="00AE7674" w:rsidRPr="00217755" w:rsidRDefault="00AE7674" w:rsidP="00AE7674">
      <w:pPr>
        <w:rPr>
          <w:rFonts w:ascii="Times New Roman" w:hAnsi="Times New Roman" w:cs="Arial"/>
          <w:color w:val="000000" w:themeColor="text1"/>
          <w:sz w:val="24"/>
          <w:lang w:eastAsia="en-IN"/>
        </w:rPr>
      </w:pPr>
      <w:r w:rsidRPr="00217755">
        <w:rPr>
          <w:rFonts w:ascii="Times New Roman" w:hAnsi="Times New Roman" w:cs="Arial"/>
          <w:b/>
          <w:bCs/>
          <w:color w:val="000000" w:themeColor="text1"/>
          <w:sz w:val="24"/>
          <w:lang w:eastAsia="en-IN"/>
        </w:rPr>
        <w:t xml:space="preserve">Number of Scholarships to Award: </w:t>
      </w:r>
      <w:r w:rsidRPr="00217755">
        <w:rPr>
          <w:rFonts w:ascii="Times New Roman" w:hAnsi="Times New Roman" w:cs="Arial"/>
          <w:color w:val="000000" w:themeColor="text1"/>
          <w:sz w:val="24"/>
          <w:lang w:eastAsia="en-IN"/>
        </w:rPr>
        <w:t>Multiple</w:t>
      </w:r>
    </w:p>
    <w:p w14:paraId="30AC93EC" w14:textId="77777777" w:rsidR="00AE7674" w:rsidRPr="00217755" w:rsidRDefault="00AE7674" w:rsidP="00AE7674">
      <w:pPr>
        <w:rPr>
          <w:rFonts w:ascii="Times New Roman" w:hAnsi="Times New Roman" w:cs="Arial"/>
          <w:color w:val="000000" w:themeColor="text1"/>
          <w:sz w:val="24"/>
          <w:lang w:eastAsia="en-IN"/>
        </w:rPr>
      </w:pPr>
      <w:r w:rsidRPr="00217755">
        <w:rPr>
          <w:rFonts w:ascii="Times New Roman" w:hAnsi="Times New Roman" w:cs="Arial"/>
          <w:b/>
          <w:bCs/>
          <w:color w:val="000000" w:themeColor="text1"/>
          <w:sz w:val="24"/>
          <w:lang w:eastAsia="en-IN"/>
        </w:rPr>
        <w:t>Grant:</w:t>
      </w:r>
      <w:r w:rsidRPr="00217755">
        <w:rPr>
          <w:rFonts w:ascii="Times New Roman" w:hAnsi="Times New Roman" w:cs="Arial"/>
          <w:color w:val="000000" w:themeColor="text1"/>
          <w:sz w:val="24"/>
          <w:lang w:eastAsia="en-IN"/>
        </w:rPr>
        <w:t xml:space="preserve"> ₹200,000 per annum</w:t>
      </w:r>
    </w:p>
    <w:p w14:paraId="67B3A491" w14:textId="77777777" w:rsidR="00AE7674" w:rsidRPr="00217755" w:rsidRDefault="00AE7674" w:rsidP="00AE7674">
      <w:pPr>
        <w:rPr>
          <w:rFonts w:ascii="Times New Roman" w:hAnsi="Times New Roman" w:cs="Arial"/>
          <w:b/>
          <w:bCs/>
          <w:color w:val="000000" w:themeColor="text1"/>
          <w:sz w:val="24"/>
          <w:lang w:eastAsia="en-IN"/>
        </w:rPr>
      </w:pPr>
      <w:r w:rsidRPr="00217755">
        <w:rPr>
          <w:rFonts w:ascii="Times New Roman" w:hAnsi="Times New Roman" w:cs="Arial"/>
          <w:b/>
          <w:bCs/>
          <w:color w:val="000000" w:themeColor="text1"/>
          <w:sz w:val="24"/>
          <w:lang w:eastAsia="en-IN"/>
        </w:rPr>
        <w:t>Scholarship Coverage:</w:t>
      </w:r>
    </w:p>
    <w:p w14:paraId="71BD34BA" w14:textId="77777777" w:rsidR="00AE7674" w:rsidRPr="00217755" w:rsidRDefault="00AE7674" w:rsidP="007F6097">
      <w:pPr>
        <w:pStyle w:val="ListParagraph"/>
        <w:numPr>
          <w:ilvl w:val="0"/>
          <w:numId w:val="4"/>
        </w:numPr>
        <w:rPr>
          <w:rFonts w:ascii="Times New Roman" w:hAnsi="Times New Roman" w:cs="Arial"/>
          <w:color w:val="000000" w:themeColor="text1"/>
          <w:sz w:val="24"/>
          <w:lang w:eastAsia="en-IN"/>
        </w:rPr>
      </w:pPr>
      <w:r w:rsidRPr="00217755">
        <w:rPr>
          <w:rFonts w:ascii="Times New Roman" w:hAnsi="Times New Roman" w:cs="Arial"/>
          <w:color w:val="000000" w:themeColor="text1"/>
          <w:sz w:val="24"/>
          <w:lang w:eastAsia="en-IN"/>
        </w:rPr>
        <w:t>Tuition fee reduction</w:t>
      </w:r>
    </w:p>
    <w:p w14:paraId="029CAC8D" w14:textId="77777777" w:rsidR="00AE7674" w:rsidRPr="00217755" w:rsidRDefault="00AE7674" w:rsidP="007F6097">
      <w:pPr>
        <w:pStyle w:val="ListParagraph"/>
        <w:numPr>
          <w:ilvl w:val="0"/>
          <w:numId w:val="4"/>
        </w:numPr>
        <w:rPr>
          <w:rFonts w:ascii="Times New Roman" w:hAnsi="Times New Roman" w:cs="Arial"/>
          <w:color w:val="000000" w:themeColor="text1"/>
          <w:sz w:val="24"/>
          <w:lang w:eastAsia="en-IN"/>
        </w:rPr>
      </w:pPr>
      <w:r w:rsidRPr="00217755">
        <w:rPr>
          <w:rFonts w:ascii="Times New Roman" w:hAnsi="Times New Roman" w:cs="Arial"/>
          <w:color w:val="000000" w:themeColor="text1"/>
          <w:sz w:val="24"/>
          <w:lang w:eastAsia="en-IN"/>
        </w:rPr>
        <w:t>Living expenses</w:t>
      </w:r>
    </w:p>
    <w:p w14:paraId="4F943CC4" w14:textId="77777777" w:rsidR="00AE7674" w:rsidRPr="00217755" w:rsidRDefault="00AE7674" w:rsidP="00AE7674">
      <w:pPr>
        <w:rPr>
          <w:rFonts w:ascii="Times New Roman" w:hAnsi="Times New Roman" w:cs="Arial"/>
          <w:b/>
          <w:bCs/>
          <w:color w:val="000000" w:themeColor="text1"/>
          <w:sz w:val="24"/>
          <w:lang w:eastAsia="en-IN"/>
        </w:rPr>
      </w:pPr>
      <w:r w:rsidRPr="00217755">
        <w:rPr>
          <w:rFonts w:ascii="Times New Roman" w:hAnsi="Times New Roman" w:cs="Arial"/>
          <w:b/>
          <w:bCs/>
          <w:color w:val="000000" w:themeColor="text1"/>
          <w:sz w:val="24"/>
          <w:lang w:eastAsia="en-IN"/>
        </w:rPr>
        <w:t>Description</w:t>
      </w:r>
    </w:p>
    <w:p w14:paraId="703F2080" w14:textId="22ECD2F6" w:rsidR="00AE7674" w:rsidRPr="00217755" w:rsidRDefault="00AE7674" w:rsidP="00AE7674">
      <w:pPr>
        <w:rPr>
          <w:rFonts w:ascii="Times New Roman" w:hAnsi="Times New Roman" w:cs="Arial"/>
          <w:color w:val="000000" w:themeColor="text1"/>
          <w:sz w:val="24"/>
          <w:lang w:eastAsia="en-IN"/>
        </w:rPr>
      </w:pPr>
      <w:r w:rsidRPr="00217755">
        <w:rPr>
          <w:rFonts w:ascii="Times New Roman" w:hAnsi="Times New Roman" w:cs="Arial"/>
          <w:color w:val="000000" w:themeColor="text1"/>
          <w:sz w:val="24"/>
          <w:lang w:eastAsia="en-IN"/>
        </w:rPr>
        <w:t>The Scholarship for Top-class Education is a government initiative to financially support disabled students and encourage them to pursue post-graduation courses.</w:t>
      </w:r>
    </w:p>
    <w:p w14:paraId="58136A30" w14:textId="1E4812A1" w:rsidR="00AE7674" w:rsidRPr="00217755" w:rsidRDefault="00AE7674" w:rsidP="00AE7674">
      <w:pPr>
        <w:rPr>
          <w:rFonts w:ascii="Times New Roman" w:hAnsi="Times New Roman" w:cs="Arial"/>
          <w:b/>
          <w:bCs/>
          <w:color w:val="000000" w:themeColor="text1"/>
          <w:sz w:val="24"/>
          <w:lang w:eastAsia="en-IN"/>
        </w:rPr>
      </w:pPr>
      <w:r w:rsidRPr="00217755">
        <w:rPr>
          <w:rFonts w:ascii="Times New Roman" w:hAnsi="Times New Roman" w:cs="Arial"/>
          <w:b/>
          <w:bCs/>
          <w:color w:val="000000" w:themeColor="text1"/>
          <w:sz w:val="24"/>
          <w:lang w:eastAsia="en-IN"/>
        </w:rPr>
        <w:t>Eligibility</w:t>
      </w:r>
    </w:p>
    <w:p w14:paraId="7BDDA7B9" w14:textId="77777777" w:rsidR="00AE7674" w:rsidRPr="00217755" w:rsidRDefault="00AE7674" w:rsidP="00AE7674">
      <w:pPr>
        <w:rPr>
          <w:rFonts w:ascii="Times New Roman" w:hAnsi="Times New Roman" w:cs="Arial"/>
          <w:color w:val="000000" w:themeColor="text1"/>
          <w:sz w:val="24"/>
          <w:u w:val="single"/>
          <w:lang w:eastAsia="en-IN"/>
        </w:rPr>
      </w:pPr>
      <w:r w:rsidRPr="00217755">
        <w:rPr>
          <w:rFonts w:ascii="Times New Roman" w:hAnsi="Times New Roman" w:cs="Arial"/>
          <w:color w:val="000000" w:themeColor="text1"/>
          <w:sz w:val="24"/>
          <w:u w:val="single"/>
          <w:lang w:eastAsia="en-IN"/>
        </w:rPr>
        <w:t>Parental Income Criterion: ₹4.50 lakh per annum</w:t>
      </w:r>
    </w:p>
    <w:p w14:paraId="017860D1" w14:textId="77777777" w:rsidR="00AE7674" w:rsidRPr="00217755" w:rsidRDefault="00AE7674" w:rsidP="00AE7674">
      <w:pPr>
        <w:rPr>
          <w:rFonts w:ascii="Times New Roman" w:hAnsi="Times New Roman" w:cs="Arial"/>
          <w:color w:val="000000" w:themeColor="text1"/>
          <w:sz w:val="24"/>
          <w:lang w:eastAsia="en-IN"/>
        </w:rPr>
      </w:pPr>
      <w:r w:rsidRPr="00217755">
        <w:rPr>
          <w:rFonts w:ascii="Times New Roman" w:hAnsi="Times New Roman" w:cs="Arial"/>
          <w:b/>
          <w:bCs/>
          <w:color w:val="000000" w:themeColor="text1"/>
          <w:sz w:val="24"/>
          <w:lang w:eastAsia="en-IN"/>
        </w:rPr>
        <w:t>Selection Process:</w:t>
      </w:r>
      <w:r w:rsidRPr="00217755">
        <w:rPr>
          <w:rFonts w:ascii="Times New Roman" w:hAnsi="Times New Roman" w:cs="Arial"/>
          <w:color w:val="000000" w:themeColor="text1"/>
          <w:sz w:val="24"/>
          <w:lang w:eastAsia="en-IN"/>
        </w:rPr>
        <w:t xml:space="preserve"> The scholarship is available for 207 institutions of excellence spread across the country, including all IIMs, IITs, NITs. Covered courses include Engineering, Medicine/Dentistry, Law, Management, and other specialized streams.</w:t>
      </w:r>
    </w:p>
    <w:p w14:paraId="0226E81A" w14:textId="77777777" w:rsidR="00AE7674" w:rsidRPr="00217755" w:rsidRDefault="00AE7674" w:rsidP="00AE7674">
      <w:pPr>
        <w:rPr>
          <w:rFonts w:ascii="Times New Roman" w:hAnsi="Times New Roman" w:cs="Arial"/>
          <w:b/>
          <w:bCs/>
          <w:color w:val="000000" w:themeColor="text1"/>
          <w:sz w:val="24"/>
          <w:lang w:eastAsia="en-IN"/>
        </w:rPr>
      </w:pPr>
      <w:r w:rsidRPr="00217755">
        <w:rPr>
          <w:rFonts w:ascii="Times New Roman" w:hAnsi="Times New Roman" w:cs="Arial"/>
          <w:b/>
          <w:bCs/>
          <w:color w:val="000000" w:themeColor="text1"/>
          <w:sz w:val="24"/>
          <w:lang w:eastAsia="en-IN"/>
        </w:rPr>
        <w:t>Scholarship Requirements</w:t>
      </w:r>
    </w:p>
    <w:p w14:paraId="6A7BA54E" w14:textId="77777777" w:rsidR="00AE7674" w:rsidRPr="00217755" w:rsidRDefault="00AE7674" w:rsidP="00AE7674">
      <w:pPr>
        <w:rPr>
          <w:rFonts w:ascii="Times New Roman" w:hAnsi="Times New Roman" w:cs="Arial"/>
          <w:color w:val="000000" w:themeColor="text1"/>
          <w:sz w:val="24"/>
          <w:lang w:eastAsia="en-IN"/>
        </w:rPr>
      </w:pPr>
      <w:r w:rsidRPr="00217755">
        <w:rPr>
          <w:rFonts w:ascii="Times New Roman" w:hAnsi="Times New Roman" w:cs="Arial"/>
          <w:b/>
          <w:bCs/>
          <w:color w:val="000000" w:themeColor="text1"/>
          <w:sz w:val="24"/>
          <w:lang w:eastAsia="en-IN"/>
        </w:rPr>
        <w:t>Disciplines:</w:t>
      </w:r>
      <w:r w:rsidRPr="00217755">
        <w:rPr>
          <w:rFonts w:ascii="Times New Roman" w:hAnsi="Times New Roman" w:cs="Arial"/>
          <w:color w:val="000000" w:themeColor="text1"/>
          <w:sz w:val="24"/>
          <w:lang w:eastAsia="en-IN"/>
        </w:rPr>
        <w:t xml:space="preserve"> Any</w:t>
      </w:r>
    </w:p>
    <w:p w14:paraId="24819B0F" w14:textId="77777777" w:rsidR="00AE7674" w:rsidRPr="00217755" w:rsidRDefault="00AE7674" w:rsidP="00AE7674">
      <w:pPr>
        <w:rPr>
          <w:rFonts w:ascii="Times New Roman" w:hAnsi="Times New Roman" w:cs="Arial"/>
          <w:color w:val="000000" w:themeColor="text1"/>
          <w:sz w:val="24"/>
          <w:lang w:eastAsia="en-IN"/>
        </w:rPr>
      </w:pPr>
      <w:r w:rsidRPr="00217755">
        <w:rPr>
          <w:rFonts w:ascii="Times New Roman" w:hAnsi="Times New Roman" w:cs="Arial"/>
          <w:b/>
          <w:bCs/>
          <w:color w:val="000000" w:themeColor="text1"/>
          <w:sz w:val="24"/>
          <w:lang w:eastAsia="en-IN"/>
        </w:rPr>
        <w:t xml:space="preserve">Locations: </w:t>
      </w:r>
      <w:r w:rsidRPr="00217755">
        <w:rPr>
          <w:rFonts w:ascii="Times New Roman" w:hAnsi="Times New Roman" w:cs="Arial"/>
          <w:color w:val="000000" w:themeColor="text1"/>
          <w:sz w:val="24"/>
          <w:lang w:eastAsia="en-IN"/>
        </w:rPr>
        <w:t>India</w:t>
      </w:r>
    </w:p>
    <w:p w14:paraId="1B265808" w14:textId="77777777" w:rsidR="00AE7674" w:rsidRPr="00217755" w:rsidRDefault="00AE7674" w:rsidP="00AE7674">
      <w:pPr>
        <w:rPr>
          <w:rFonts w:ascii="Times New Roman" w:hAnsi="Times New Roman" w:cs="Arial"/>
          <w:color w:val="000000" w:themeColor="text1"/>
          <w:sz w:val="24"/>
          <w:lang w:eastAsia="en-IN"/>
        </w:rPr>
      </w:pPr>
      <w:r w:rsidRPr="00217755">
        <w:rPr>
          <w:rFonts w:ascii="Times New Roman" w:hAnsi="Times New Roman" w:cs="Arial"/>
          <w:color w:val="000000" w:themeColor="text1"/>
          <w:sz w:val="24"/>
          <w:lang w:eastAsia="en-IN"/>
        </w:rPr>
        <w:t>Nationality: Indian</w:t>
      </w:r>
    </w:p>
    <w:p w14:paraId="290BEC9F" w14:textId="77777777" w:rsidR="00AE7674" w:rsidRPr="00217755" w:rsidRDefault="00AE7674" w:rsidP="00AE7674">
      <w:pPr>
        <w:rPr>
          <w:rFonts w:ascii="Times New Roman" w:hAnsi="Times New Roman" w:cs="Arial"/>
          <w:color w:val="000000" w:themeColor="text1"/>
          <w:sz w:val="24"/>
          <w:lang w:eastAsia="en-IN"/>
        </w:rPr>
      </w:pPr>
      <w:r w:rsidRPr="00217755">
        <w:rPr>
          <w:rFonts w:ascii="Times New Roman" w:hAnsi="Times New Roman" w:cs="Arial"/>
          <w:color w:val="000000" w:themeColor="text1"/>
          <w:sz w:val="24"/>
          <w:lang w:eastAsia="en-IN"/>
        </w:rPr>
        <w:t>Study Experience Required: Bachelor's degree</w:t>
      </w:r>
    </w:p>
    <w:p w14:paraId="49814EB4" w14:textId="26B9C425" w:rsidR="00AE7674" w:rsidRPr="00217755" w:rsidRDefault="00AE7674" w:rsidP="00AE7674">
      <w:pPr>
        <w:rPr>
          <w:rFonts w:ascii="Times New Roman" w:hAnsi="Times New Roman" w:cs="Arial"/>
          <w:color w:val="000000" w:themeColor="text1"/>
          <w:sz w:val="24"/>
          <w:lang w:eastAsia="en-IN"/>
        </w:rPr>
      </w:pPr>
      <w:r w:rsidRPr="00217755">
        <w:rPr>
          <w:rFonts w:ascii="Times New Roman" w:hAnsi="Times New Roman" w:cs="Arial"/>
          <w:b/>
          <w:bCs/>
          <w:color w:val="000000" w:themeColor="text1"/>
          <w:sz w:val="24"/>
          <w:lang w:eastAsia="en-IN"/>
        </w:rPr>
        <w:t>Age:</w:t>
      </w:r>
      <w:r w:rsidRPr="00217755">
        <w:rPr>
          <w:rFonts w:ascii="Times New Roman" w:hAnsi="Times New Roman" w:cs="Arial"/>
          <w:color w:val="000000" w:themeColor="text1"/>
          <w:sz w:val="24"/>
          <w:lang w:eastAsia="en-IN"/>
        </w:rPr>
        <w:t xml:space="preserve"> </w:t>
      </w:r>
      <w:r w:rsidR="006634DE" w:rsidRPr="00217755">
        <w:rPr>
          <w:rFonts w:ascii="Times New Roman" w:hAnsi="Times New Roman" w:cs="Arial"/>
          <w:color w:val="000000" w:themeColor="text1"/>
          <w:sz w:val="24"/>
          <w:lang w:eastAsia="en-IN"/>
        </w:rPr>
        <w:t>Not Specified</w:t>
      </w:r>
    </w:p>
    <w:p w14:paraId="3E8EAA0A" w14:textId="6EDF79F1" w:rsidR="00AE7674" w:rsidRPr="00217755" w:rsidRDefault="00AE7674" w:rsidP="00AE7674">
      <w:pPr>
        <w:rPr>
          <w:rFonts w:ascii="Times New Roman" w:hAnsi="Times New Roman" w:cs="Arial"/>
          <w:b/>
          <w:bCs/>
          <w:color w:val="000000" w:themeColor="text1"/>
          <w:sz w:val="24"/>
          <w:lang w:eastAsia="en-IN"/>
        </w:rPr>
      </w:pPr>
      <w:r w:rsidRPr="00217755">
        <w:rPr>
          <w:rFonts w:ascii="Times New Roman" w:hAnsi="Times New Roman" w:cs="Arial"/>
          <w:b/>
          <w:bCs/>
          <w:color w:val="000000" w:themeColor="text1"/>
          <w:sz w:val="24"/>
          <w:lang w:eastAsia="en-IN"/>
        </w:rPr>
        <w:t>Application</w:t>
      </w:r>
    </w:p>
    <w:p w14:paraId="021E22D2" w14:textId="77777777" w:rsidR="00AE7674" w:rsidRPr="00217755" w:rsidRDefault="00AE7674" w:rsidP="00AE7674">
      <w:pPr>
        <w:rPr>
          <w:rFonts w:ascii="Times New Roman" w:hAnsi="Times New Roman" w:cs="Arial"/>
          <w:color w:val="000000" w:themeColor="text1"/>
          <w:sz w:val="24"/>
          <w:lang w:eastAsia="en-IN"/>
        </w:rPr>
      </w:pPr>
      <w:r w:rsidRPr="00217755">
        <w:rPr>
          <w:rFonts w:ascii="Times New Roman" w:hAnsi="Times New Roman" w:cs="Arial"/>
          <w:b/>
          <w:bCs/>
          <w:color w:val="000000" w:themeColor="text1"/>
          <w:sz w:val="24"/>
          <w:lang w:eastAsia="en-IN"/>
        </w:rPr>
        <w:t>Application Deadline:</w:t>
      </w:r>
      <w:r w:rsidRPr="00217755">
        <w:rPr>
          <w:rFonts w:ascii="Times New Roman" w:hAnsi="Times New Roman" w:cs="Arial"/>
          <w:color w:val="000000" w:themeColor="text1"/>
          <w:sz w:val="24"/>
          <w:lang w:eastAsia="en-IN"/>
        </w:rPr>
        <w:t xml:space="preserve"> Not specified</w:t>
      </w:r>
    </w:p>
    <w:p w14:paraId="592A816B" w14:textId="77777777" w:rsidR="00AE7674" w:rsidRPr="00217755" w:rsidRDefault="00AE7674" w:rsidP="00AE7674">
      <w:pPr>
        <w:rPr>
          <w:rFonts w:ascii="Times New Roman" w:hAnsi="Times New Roman" w:cs="Arial"/>
          <w:color w:val="000000" w:themeColor="text1"/>
          <w:sz w:val="24"/>
          <w:lang w:eastAsia="en-IN"/>
        </w:rPr>
      </w:pPr>
      <w:r w:rsidRPr="00217755">
        <w:rPr>
          <w:rFonts w:ascii="Times New Roman" w:hAnsi="Times New Roman" w:cs="Arial"/>
          <w:color w:val="000000" w:themeColor="text1"/>
          <w:sz w:val="24"/>
          <w:lang w:eastAsia="en-IN"/>
        </w:rPr>
        <w:t>Interested applicants should inquire with their respective institutions or education authorities for application procedures and deadlines.</w:t>
      </w:r>
    </w:p>
    <w:p w14:paraId="5DA8B2E3" w14:textId="77777777" w:rsidR="00FF14FE" w:rsidRPr="00217755" w:rsidRDefault="00FF14FE" w:rsidP="00AE7674">
      <w:pPr>
        <w:rPr>
          <w:rFonts w:ascii="Times New Roman" w:hAnsi="Times New Roman" w:cs="Arial"/>
          <w:color w:val="000000" w:themeColor="text1"/>
          <w:sz w:val="24"/>
          <w:lang w:eastAsia="en-IN"/>
        </w:rPr>
      </w:pPr>
    </w:p>
    <w:p w14:paraId="56FEA8F5" w14:textId="77777777" w:rsidR="00FF14FE" w:rsidRPr="00217755" w:rsidRDefault="00FF14FE" w:rsidP="00AE7674">
      <w:pPr>
        <w:rPr>
          <w:rFonts w:ascii="Times New Roman" w:hAnsi="Times New Roman" w:cs="Arial"/>
          <w:color w:val="000000" w:themeColor="text1"/>
          <w:sz w:val="24"/>
          <w:lang w:eastAsia="en-IN"/>
        </w:rPr>
      </w:pPr>
    </w:p>
    <w:p w14:paraId="6241611B" w14:textId="736E2E1B" w:rsidR="00AE7674" w:rsidRPr="00217755" w:rsidRDefault="00AE7674" w:rsidP="00AE7674">
      <w:pPr>
        <w:rPr>
          <w:rFonts w:ascii="Times New Roman" w:hAnsi="Times New Roman" w:cs="Arial"/>
          <w:b/>
          <w:bCs/>
          <w:color w:val="000000" w:themeColor="text1"/>
          <w:sz w:val="24"/>
          <w:lang w:eastAsia="en-IN"/>
        </w:rPr>
      </w:pPr>
      <w:r w:rsidRPr="00217755">
        <w:rPr>
          <w:rFonts w:ascii="Times New Roman" w:hAnsi="Times New Roman" w:cs="Arial"/>
          <w:b/>
          <w:bCs/>
          <w:color w:val="000000" w:themeColor="text1"/>
          <w:sz w:val="24"/>
          <w:lang w:eastAsia="en-IN"/>
        </w:rPr>
        <w:t>Benefits</w:t>
      </w:r>
    </w:p>
    <w:p w14:paraId="013744F8" w14:textId="77777777" w:rsidR="00AE7674" w:rsidRPr="00217755" w:rsidRDefault="00AE7674" w:rsidP="0091502D">
      <w:pPr>
        <w:pStyle w:val="ListParagraph"/>
        <w:numPr>
          <w:ilvl w:val="0"/>
          <w:numId w:val="6"/>
        </w:numPr>
        <w:rPr>
          <w:rFonts w:ascii="Times New Roman" w:hAnsi="Times New Roman" w:cs="Arial"/>
          <w:color w:val="000000" w:themeColor="text1"/>
          <w:sz w:val="24"/>
          <w:lang w:eastAsia="en-IN"/>
        </w:rPr>
      </w:pPr>
      <w:r w:rsidRPr="00217755">
        <w:rPr>
          <w:rFonts w:ascii="Times New Roman" w:hAnsi="Times New Roman" w:cs="Arial"/>
          <w:color w:val="000000" w:themeColor="text1"/>
          <w:sz w:val="24"/>
          <w:lang w:eastAsia="en-IN"/>
        </w:rPr>
        <w:t>Full tuition fee and other non-refundable charges (with a ceiling of ₹2.00 lakh per annum per student for fee in private institutions and ₹3.72 lakh per annum per student in private commercial pilot training institutions).</w:t>
      </w:r>
    </w:p>
    <w:p w14:paraId="405D90BF" w14:textId="77777777" w:rsidR="00AE7674" w:rsidRPr="00217755" w:rsidRDefault="00AE7674" w:rsidP="0091502D">
      <w:pPr>
        <w:pStyle w:val="ListParagraph"/>
        <w:numPr>
          <w:ilvl w:val="0"/>
          <w:numId w:val="6"/>
        </w:numPr>
        <w:rPr>
          <w:rFonts w:ascii="Times New Roman" w:hAnsi="Times New Roman" w:cs="Arial"/>
          <w:color w:val="000000" w:themeColor="text1"/>
          <w:sz w:val="24"/>
          <w:lang w:eastAsia="en-IN"/>
        </w:rPr>
      </w:pPr>
      <w:r w:rsidRPr="00217755">
        <w:rPr>
          <w:rFonts w:ascii="Times New Roman" w:hAnsi="Times New Roman" w:cs="Arial"/>
          <w:color w:val="000000" w:themeColor="text1"/>
          <w:sz w:val="24"/>
          <w:lang w:eastAsia="en-IN"/>
        </w:rPr>
        <w:t>Living expenses at ₹2,220 per month per student.</w:t>
      </w:r>
    </w:p>
    <w:p w14:paraId="6086C122" w14:textId="77777777" w:rsidR="00AE7674" w:rsidRPr="00217755" w:rsidRDefault="00AE7674" w:rsidP="0091502D">
      <w:pPr>
        <w:pStyle w:val="ListParagraph"/>
        <w:numPr>
          <w:ilvl w:val="0"/>
          <w:numId w:val="6"/>
        </w:numPr>
        <w:rPr>
          <w:rFonts w:ascii="Times New Roman" w:hAnsi="Times New Roman" w:cs="Arial"/>
          <w:color w:val="000000" w:themeColor="text1"/>
          <w:sz w:val="24"/>
          <w:lang w:eastAsia="en-IN"/>
        </w:rPr>
      </w:pPr>
      <w:r w:rsidRPr="00217755">
        <w:rPr>
          <w:rFonts w:ascii="Times New Roman" w:hAnsi="Times New Roman" w:cs="Arial"/>
          <w:color w:val="000000" w:themeColor="text1"/>
          <w:sz w:val="24"/>
          <w:lang w:eastAsia="en-IN"/>
        </w:rPr>
        <w:t>Books and stationery at ₹3,000 per annum per student.</w:t>
      </w:r>
    </w:p>
    <w:p w14:paraId="2CAC212D" w14:textId="77777777" w:rsidR="00AE7674" w:rsidRPr="00217755" w:rsidRDefault="00AE7674" w:rsidP="0091502D">
      <w:pPr>
        <w:pStyle w:val="ListParagraph"/>
        <w:numPr>
          <w:ilvl w:val="0"/>
          <w:numId w:val="6"/>
        </w:numPr>
        <w:rPr>
          <w:rFonts w:ascii="Times New Roman" w:hAnsi="Times New Roman" w:cs="Arial"/>
          <w:color w:val="000000" w:themeColor="text1"/>
          <w:sz w:val="24"/>
          <w:lang w:eastAsia="en-IN"/>
        </w:rPr>
      </w:pPr>
      <w:r w:rsidRPr="00217755">
        <w:rPr>
          <w:rFonts w:ascii="Times New Roman" w:hAnsi="Times New Roman" w:cs="Arial"/>
          <w:color w:val="000000" w:themeColor="text1"/>
          <w:sz w:val="24"/>
          <w:lang w:eastAsia="en-IN"/>
        </w:rPr>
        <w:t>A computer with full accessories, limited to ₹45,000 per student as one-time assistance. Living expenses, cost of books and stationery, and computer expenses are subject to actual costs.</w:t>
      </w:r>
    </w:p>
    <w:sectPr w:rsidR="00AE7674" w:rsidRPr="002177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C5C55"/>
    <w:multiLevelType w:val="hybridMultilevel"/>
    <w:tmpl w:val="F43E70E8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203F4C"/>
    <w:multiLevelType w:val="hybridMultilevel"/>
    <w:tmpl w:val="D688C986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BC59D8"/>
    <w:multiLevelType w:val="multilevel"/>
    <w:tmpl w:val="0AFE1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1666C2B"/>
    <w:multiLevelType w:val="hybridMultilevel"/>
    <w:tmpl w:val="00DAED7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965451"/>
    <w:multiLevelType w:val="multilevel"/>
    <w:tmpl w:val="B2D299A2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F6764B6"/>
    <w:multiLevelType w:val="hybridMultilevel"/>
    <w:tmpl w:val="93AA4330"/>
    <w:lvl w:ilvl="0" w:tplc="6CD498BA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3892020">
    <w:abstractNumId w:val="5"/>
  </w:num>
  <w:num w:numId="2" w16cid:durableId="326978966">
    <w:abstractNumId w:val="4"/>
  </w:num>
  <w:num w:numId="3" w16cid:durableId="674915212">
    <w:abstractNumId w:val="2"/>
  </w:num>
  <w:num w:numId="4" w16cid:durableId="249974842">
    <w:abstractNumId w:val="0"/>
  </w:num>
  <w:num w:numId="5" w16cid:durableId="442576326">
    <w:abstractNumId w:val="3"/>
  </w:num>
  <w:num w:numId="6" w16cid:durableId="19624178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02E"/>
    <w:rsid w:val="00052F52"/>
    <w:rsid w:val="001E31CC"/>
    <w:rsid w:val="00217755"/>
    <w:rsid w:val="002F36CE"/>
    <w:rsid w:val="00414C79"/>
    <w:rsid w:val="005D510E"/>
    <w:rsid w:val="006634DE"/>
    <w:rsid w:val="0079402E"/>
    <w:rsid w:val="007F6097"/>
    <w:rsid w:val="008B142F"/>
    <w:rsid w:val="009012BF"/>
    <w:rsid w:val="0091502D"/>
    <w:rsid w:val="00A01B51"/>
    <w:rsid w:val="00AE7674"/>
    <w:rsid w:val="00BC3A6D"/>
    <w:rsid w:val="00C9383C"/>
    <w:rsid w:val="00D4778E"/>
    <w:rsid w:val="00F236AF"/>
    <w:rsid w:val="00FF1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E5C8E"/>
  <w15:chartTrackingRefBased/>
  <w15:docId w15:val="{048DCAA7-CCBA-4255-926D-15B969945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778E"/>
  </w:style>
  <w:style w:type="paragraph" w:styleId="Heading2">
    <w:name w:val="heading 2"/>
    <w:basedOn w:val="Normal"/>
    <w:link w:val="Heading2Char"/>
    <w:uiPriority w:val="9"/>
    <w:qFormat/>
    <w:rsid w:val="00D4778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4778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4778E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D4778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D477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iteminformation">
    <w:name w:val="iteminformation"/>
    <w:basedOn w:val="DefaultParagraphFont"/>
    <w:rsid w:val="00D4778E"/>
  </w:style>
  <w:style w:type="paragraph" w:styleId="ListParagraph">
    <w:name w:val="List Paragraph"/>
    <w:basedOn w:val="Normal"/>
    <w:uiPriority w:val="34"/>
    <w:qFormat/>
    <w:rsid w:val="00D477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271</Words>
  <Characters>1548</Characters>
  <Application>Microsoft Office Word</Application>
  <DocSecurity>0</DocSecurity>
  <Lines>12</Lines>
  <Paragraphs>3</Paragraphs>
  <ScaleCrop>false</ScaleCrop>
  <Company/>
  <LinksUpToDate>false</LinksUpToDate>
  <CharactersWithSpaces>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PRATIMA SHEOREY</dc:creator>
  <cp:keywords/>
  <dc:description/>
  <cp:lastModifiedBy>PRATIMA SHEOREY</cp:lastModifiedBy>
  <cp:revision>19</cp:revision>
  <dcterms:created xsi:type="dcterms:W3CDTF">2024-03-20T10:10:00Z</dcterms:created>
  <dcterms:modified xsi:type="dcterms:W3CDTF">2024-04-02T07:58:00Z</dcterms:modified>
</cp:coreProperties>
</file>