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78F3" w14:textId="6FD53164" w:rsidR="008601EA"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Tulane University</w:t>
      </w:r>
    </w:p>
    <w:p w14:paraId="0B7DD36B" w14:textId="2201451F"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Global Scholarship</w:t>
      </w:r>
    </w:p>
    <w:p w14:paraId="5A78A3DD" w14:textId="0663F09E" w:rsidR="00D80076" w:rsidRPr="00D80076" w:rsidRDefault="00D80076" w:rsidP="00A47AC3">
      <w:pPr>
        <w:rPr>
          <w:rFonts w:ascii="Times New Roman" w:hAnsi="Times New Roman"/>
          <w:bCs/>
          <w:color w:val="000000" w:themeColor="text1"/>
          <w:sz w:val="24"/>
          <w:u w:val="single"/>
        </w:rPr>
      </w:pPr>
      <w:r w:rsidRPr="00D80076">
        <w:rPr>
          <w:rFonts w:ascii="Times New Roman" w:hAnsi="Times New Roman"/>
          <w:bCs/>
          <w:color w:val="000000" w:themeColor="text1"/>
          <w:sz w:val="24"/>
          <w:u w:val="single"/>
        </w:rPr>
        <w:t>https://admission.tulane.edu/international/aid</w:t>
      </w:r>
    </w:p>
    <w:p w14:paraId="10CA7615" w14:textId="520B9934"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About</w:t>
      </w:r>
    </w:p>
    <w:p w14:paraId="7F703232" w14:textId="23BDCF15" w:rsidR="00A47AC3" w:rsidRPr="00D80076" w:rsidRDefault="00A47AC3" w:rsidP="00A47AC3">
      <w:pPr>
        <w:rPr>
          <w:rFonts w:ascii="Times New Roman" w:hAnsi="Times New Roman"/>
          <w:bCs/>
          <w:color w:val="000000" w:themeColor="text1"/>
          <w:sz w:val="24"/>
        </w:rPr>
      </w:pPr>
      <w:r w:rsidRPr="00D80076">
        <w:rPr>
          <w:rFonts w:ascii="Times New Roman" w:hAnsi="Times New Roman"/>
          <w:bCs/>
          <w:color w:val="000000" w:themeColor="text1"/>
          <w:sz w:val="24"/>
        </w:rPr>
        <w:t>Tulane University can provide financial support to international students who are admitted to one of its study programs. Scholarships, bursaries, tuition fee reductions, and discounts are awarded to help cover existing tuition and living costs.</w:t>
      </w:r>
    </w:p>
    <w:p w14:paraId="2F5BA339" w14:textId="43BE1313"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Overview</w:t>
      </w:r>
    </w:p>
    <w:p w14:paraId="69918DD5"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Scholarship Type</w:t>
      </w:r>
      <w:r w:rsidRPr="00D80076">
        <w:rPr>
          <w:rFonts w:ascii="Times New Roman" w:hAnsi="Times New Roman"/>
          <w:bCs/>
          <w:color w:val="000000" w:themeColor="text1"/>
          <w:sz w:val="24"/>
        </w:rPr>
        <w:t>: Merit-based</w:t>
      </w:r>
    </w:p>
    <w:p w14:paraId="0FFB1333" w14:textId="33D0D171"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 xml:space="preserve">Number </w:t>
      </w:r>
      <w:r w:rsidR="00CA637E">
        <w:rPr>
          <w:rFonts w:ascii="Times New Roman" w:hAnsi="Times New Roman"/>
          <w:b/>
          <w:color w:val="000000" w:themeColor="text1"/>
          <w:sz w:val="24"/>
        </w:rPr>
        <w:t>O</w:t>
      </w:r>
      <w:r w:rsidRPr="00D80076">
        <w:rPr>
          <w:rFonts w:ascii="Times New Roman" w:hAnsi="Times New Roman"/>
          <w:b/>
          <w:color w:val="000000" w:themeColor="text1"/>
          <w:sz w:val="24"/>
        </w:rPr>
        <w:t xml:space="preserve">f Scholarships </w:t>
      </w:r>
      <w:r w:rsidR="00CA637E">
        <w:rPr>
          <w:rFonts w:ascii="Times New Roman" w:hAnsi="Times New Roman"/>
          <w:b/>
          <w:color w:val="000000" w:themeColor="text1"/>
          <w:sz w:val="24"/>
        </w:rPr>
        <w:t>T</w:t>
      </w:r>
      <w:r w:rsidRPr="00D80076">
        <w:rPr>
          <w:rFonts w:ascii="Times New Roman" w:hAnsi="Times New Roman"/>
          <w:b/>
          <w:color w:val="000000" w:themeColor="text1"/>
          <w:sz w:val="24"/>
        </w:rPr>
        <w:t>o Award:</w:t>
      </w:r>
      <w:r w:rsidRPr="00D80076">
        <w:rPr>
          <w:rFonts w:ascii="Times New Roman" w:hAnsi="Times New Roman"/>
          <w:bCs/>
          <w:color w:val="000000" w:themeColor="text1"/>
          <w:sz w:val="24"/>
        </w:rPr>
        <w:t xml:space="preserve"> One</w:t>
      </w:r>
    </w:p>
    <w:p w14:paraId="2E1C57CE"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Grant:</w:t>
      </w:r>
      <w:r w:rsidRPr="00D80076">
        <w:rPr>
          <w:rFonts w:ascii="Times New Roman" w:hAnsi="Times New Roman"/>
          <w:bCs/>
          <w:color w:val="000000" w:themeColor="text1"/>
          <w:sz w:val="24"/>
        </w:rPr>
        <w:t xml:space="preserve"> Tuition Fee Waiver</w:t>
      </w:r>
    </w:p>
    <w:p w14:paraId="1061503B" w14:textId="77777777"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Scholarship Coverage:</w:t>
      </w:r>
    </w:p>
    <w:p w14:paraId="0B71F1BD" w14:textId="77777777" w:rsidR="00A47AC3" w:rsidRPr="00D80076" w:rsidRDefault="00A47AC3" w:rsidP="008601EA">
      <w:pPr>
        <w:pStyle w:val="ListParagraph"/>
        <w:numPr>
          <w:ilvl w:val="0"/>
          <w:numId w:val="2"/>
        </w:numPr>
        <w:rPr>
          <w:rFonts w:ascii="Times New Roman" w:hAnsi="Times New Roman"/>
          <w:bCs/>
          <w:color w:val="000000" w:themeColor="text1"/>
          <w:sz w:val="24"/>
        </w:rPr>
      </w:pPr>
      <w:r w:rsidRPr="00D80076">
        <w:rPr>
          <w:rFonts w:ascii="Times New Roman" w:hAnsi="Times New Roman"/>
          <w:bCs/>
          <w:color w:val="000000" w:themeColor="text1"/>
          <w:sz w:val="24"/>
        </w:rPr>
        <w:t>Tuition Fee Reduction</w:t>
      </w:r>
    </w:p>
    <w:p w14:paraId="2D539CA8" w14:textId="77777777"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Description</w:t>
      </w:r>
    </w:p>
    <w:p w14:paraId="4D46FDAA"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Cs/>
          <w:color w:val="000000" w:themeColor="text1"/>
          <w:sz w:val="24"/>
        </w:rPr>
        <w:t>The Global Scholarship is offered specifically for international students.</w:t>
      </w:r>
    </w:p>
    <w:p w14:paraId="000D1516" w14:textId="77777777"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Eligibility</w:t>
      </w:r>
    </w:p>
    <w:p w14:paraId="2E6F232E"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Cs/>
          <w:color w:val="000000" w:themeColor="text1"/>
          <w:sz w:val="24"/>
        </w:rPr>
        <w:t>Applicants in the top 20% academically (based on testing and GPA) of the applicant pool are eligible to be considered for the scholarship.</w:t>
      </w:r>
    </w:p>
    <w:p w14:paraId="7E686E2B"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Cs/>
          <w:color w:val="000000" w:themeColor="text1"/>
          <w:sz w:val="24"/>
        </w:rPr>
        <w:t>Scholarship Requirements</w:t>
      </w:r>
    </w:p>
    <w:p w14:paraId="3E5C653A"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Disciplines:</w:t>
      </w:r>
      <w:r w:rsidRPr="00D80076">
        <w:rPr>
          <w:rFonts w:ascii="Times New Roman" w:hAnsi="Times New Roman"/>
          <w:bCs/>
          <w:color w:val="000000" w:themeColor="text1"/>
          <w:sz w:val="24"/>
        </w:rPr>
        <w:t xml:space="preserve"> Any</w:t>
      </w:r>
    </w:p>
    <w:p w14:paraId="79A448B8"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Locations:</w:t>
      </w:r>
      <w:r w:rsidRPr="00D80076">
        <w:rPr>
          <w:rFonts w:ascii="Times New Roman" w:hAnsi="Times New Roman"/>
          <w:bCs/>
          <w:color w:val="000000" w:themeColor="text1"/>
          <w:sz w:val="24"/>
        </w:rPr>
        <w:t xml:space="preserve"> United States</w:t>
      </w:r>
    </w:p>
    <w:p w14:paraId="2E86B534"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Nationality:</w:t>
      </w:r>
      <w:r w:rsidRPr="00D80076">
        <w:rPr>
          <w:rFonts w:ascii="Times New Roman" w:hAnsi="Times New Roman"/>
          <w:bCs/>
          <w:color w:val="000000" w:themeColor="text1"/>
          <w:sz w:val="24"/>
        </w:rPr>
        <w:t xml:space="preserve"> Any</w:t>
      </w:r>
    </w:p>
    <w:p w14:paraId="00E25733"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Study Experience Required:</w:t>
      </w:r>
      <w:r w:rsidRPr="00D80076">
        <w:rPr>
          <w:rFonts w:ascii="Times New Roman" w:hAnsi="Times New Roman"/>
          <w:bCs/>
          <w:color w:val="000000" w:themeColor="text1"/>
          <w:sz w:val="24"/>
        </w:rPr>
        <w:t xml:space="preserve"> High School</w:t>
      </w:r>
    </w:p>
    <w:p w14:paraId="0637E1B3"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Age:</w:t>
      </w:r>
      <w:r w:rsidRPr="00D80076">
        <w:rPr>
          <w:rFonts w:ascii="Times New Roman" w:hAnsi="Times New Roman"/>
          <w:bCs/>
          <w:color w:val="000000" w:themeColor="text1"/>
          <w:sz w:val="24"/>
        </w:rPr>
        <w:t xml:space="preserve"> Unknown</w:t>
      </w:r>
    </w:p>
    <w:p w14:paraId="575F9469" w14:textId="77777777"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Application</w:t>
      </w:r>
    </w:p>
    <w:p w14:paraId="4C9850F0"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
          <w:color w:val="000000" w:themeColor="text1"/>
          <w:sz w:val="24"/>
        </w:rPr>
        <w:t xml:space="preserve">Application Deadline: </w:t>
      </w:r>
      <w:r w:rsidRPr="00D80076">
        <w:rPr>
          <w:rFonts w:ascii="Times New Roman" w:hAnsi="Times New Roman"/>
          <w:bCs/>
          <w:color w:val="000000" w:themeColor="text1"/>
          <w:sz w:val="24"/>
        </w:rPr>
        <w:t>November 15, 2024</w:t>
      </w:r>
    </w:p>
    <w:p w14:paraId="00122B41" w14:textId="77777777" w:rsidR="00A47AC3" w:rsidRPr="00D80076" w:rsidRDefault="00A47AC3" w:rsidP="00A47AC3">
      <w:pPr>
        <w:rPr>
          <w:rFonts w:ascii="Times New Roman" w:hAnsi="Times New Roman"/>
          <w:bCs/>
          <w:color w:val="000000" w:themeColor="text1"/>
          <w:sz w:val="24"/>
        </w:rPr>
      </w:pPr>
      <w:r w:rsidRPr="00D80076">
        <w:rPr>
          <w:rFonts w:ascii="Times New Roman" w:hAnsi="Times New Roman"/>
          <w:bCs/>
          <w:color w:val="000000" w:themeColor="text1"/>
          <w:sz w:val="24"/>
        </w:rPr>
        <w:t>It is recommended that you submit a complete Early Action (November 15) or Early Decision (November 1) application for admission. Nominations are made by the admission committee based on your application for admission to Tulane. Candidates will be invited to participate in a video interview with the international admission committee by March 31.</w:t>
      </w:r>
    </w:p>
    <w:p w14:paraId="55C63F98" w14:textId="77777777" w:rsidR="00A47AC3" w:rsidRPr="00D80076" w:rsidRDefault="00A47AC3" w:rsidP="00A47AC3">
      <w:pPr>
        <w:rPr>
          <w:rFonts w:ascii="Times New Roman" w:hAnsi="Times New Roman"/>
          <w:b/>
          <w:color w:val="000000" w:themeColor="text1"/>
          <w:sz w:val="24"/>
        </w:rPr>
      </w:pPr>
      <w:r w:rsidRPr="00D80076">
        <w:rPr>
          <w:rFonts w:ascii="Times New Roman" w:hAnsi="Times New Roman"/>
          <w:b/>
          <w:color w:val="000000" w:themeColor="text1"/>
          <w:sz w:val="24"/>
        </w:rPr>
        <w:t>Benefits</w:t>
      </w:r>
    </w:p>
    <w:p w14:paraId="77B0F1B7" w14:textId="0A0830D7" w:rsidR="00577C3F" w:rsidRPr="00371BAA" w:rsidRDefault="00A47AC3" w:rsidP="00371BAA">
      <w:pPr>
        <w:pStyle w:val="ListParagraph"/>
        <w:numPr>
          <w:ilvl w:val="0"/>
          <w:numId w:val="3"/>
        </w:numPr>
        <w:rPr>
          <w:color w:val="000000" w:themeColor="text1"/>
        </w:rPr>
      </w:pPr>
      <w:r w:rsidRPr="00371BAA">
        <w:rPr>
          <w:rFonts w:ascii="Times New Roman" w:hAnsi="Times New Roman"/>
          <w:bCs/>
          <w:color w:val="000000" w:themeColor="text1"/>
          <w:sz w:val="24"/>
        </w:rPr>
        <w:t>This is a partial or full-tuition award that is renewable for four years (five years for students in the five-year Architecture program)</w:t>
      </w:r>
    </w:p>
    <w:sectPr w:rsidR="00577C3F" w:rsidRPr="0037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D4D35"/>
    <w:multiLevelType w:val="hybridMultilevel"/>
    <w:tmpl w:val="504613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72D23"/>
    <w:multiLevelType w:val="hybridMultilevel"/>
    <w:tmpl w:val="8676F5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9733DE"/>
    <w:multiLevelType w:val="hybridMultilevel"/>
    <w:tmpl w:val="FB5491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4228051">
    <w:abstractNumId w:val="2"/>
  </w:num>
  <w:num w:numId="2" w16cid:durableId="413286993">
    <w:abstractNumId w:val="1"/>
  </w:num>
  <w:num w:numId="3" w16cid:durableId="83017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61"/>
    <w:rsid w:val="003476D5"/>
    <w:rsid w:val="00371BAA"/>
    <w:rsid w:val="00577C3F"/>
    <w:rsid w:val="008601EA"/>
    <w:rsid w:val="00A47AC3"/>
    <w:rsid w:val="00B91C64"/>
    <w:rsid w:val="00C53961"/>
    <w:rsid w:val="00CA637E"/>
    <w:rsid w:val="00CD6928"/>
    <w:rsid w:val="00D8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AC08"/>
  <w15:chartTrackingRefBased/>
  <w15:docId w15:val="{F82199A9-22AB-49B8-B9D5-54C0BD4B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8">
      <w:bodyDiv w:val="1"/>
      <w:marLeft w:val="0"/>
      <w:marRight w:val="0"/>
      <w:marTop w:val="0"/>
      <w:marBottom w:val="0"/>
      <w:divBdr>
        <w:top w:val="none" w:sz="0" w:space="0" w:color="auto"/>
        <w:left w:val="none" w:sz="0" w:space="0" w:color="auto"/>
        <w:bottom w:val="none" w:sz="0" w:space="0" w:color="auto"/>
        <w:right w:val="none" w:sz="0" w:space="0" w:color="auto"/>
      </w:divBdr>
      <w:divsChild>
        <w:div w:id="1093553931">
          <w:marLeft w:val="0"/>
          <w:marRight w:val="0"/>
          <w:marTop w:val="0"/>
          <w:marBottom w:val="0"/>
          <w:divBdr>
            <w:top w:val="none" w:sz="0" w:space="0" w:color="auto"/>
            <w:left w:val="none" w:sz="0" w:space="0" w:color="auto"/>
            <w:bottom w:val="none" w:sz="0" w:space="0" w:color="auto"/>
            <w:right w:val="none" w:sz="0" w:space="0" w:color="auto"/>
          </w:divBdr>
          <w:divsChild>
            <w:div w:id="352346704">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726025670">
      <w:bodyDiv w:val="1"/>
      <w:marLeft w:val="0"/>
      <w:marRight w:val="0"/>
      <w:marTop w:val="0"/>
      <w:marBottom w:val="0"/>
      <w:divBdr>
        <w:top w:val="none" w:sz="0" w:space="0" w:color="auto"/>
        <w:left w:val="none" w:sz="0" w:space="0" w:color="auto"/>
        <w:bottom w:val="none" w:sz="0" w:space="0" w:color="auto"/>
        <w:right w:val="none" w:sz="0" w:space="0" w:color="auto"/>
      </w:divBdr>
      <w:divsChild>
        <w:div w:id="281153432">
          <w:marLeft w:val="0"/>
          <w:marRight w:val="0"/>
          <w:marTop w:val="0"/>
          <w:marBottom w:val="0"/>
          <w:divBdr>
            <w:top w:val="none" w:sz="0" w:space="0" w:color="auto"/>
            <w:left w:val="none" w:sz="0" w:space="0" w:color="auto"/>
            <w:bottom w:val="none" w:sz="0" w:space="0" w:color="auto"/>
            <w:right w:val="none" w:sz="0" w:space="0" w:color="auto"/>
          </w:divBdr>
        </w:div>
      </w:divsChild>
    </w:div>
    <w:div w:id="1030767986">
      <w:bodyDiv w:val="1"/>
      <w:marLeft w:val="0"/>
      <w:marRight w:val="0"/>
      <w:marTop w:val="0"/>
      <w:marBottom w:val="0"/>
      <w:divBdr>
        <w:top w:val="none" w:sz="0" w:space="0" w:color="auto"/>
        <w:left w:val="none" w:sz="0" w:space="0" w:color="auto"/>
        <w:bottom w:val="none" w:sz="0" w:space="0" w:color="auto"/>
        <w:right w:val="none" w:sz="0" w:space="0" w:color="auto"/>
      </w:divBdr>
      <w:divsChild>
        <w:div w:id="1817139107">
          <w:marLeft w:val="0"/>
          <w:marRight w:val="0"/>
          <w:marTop w:val="0"/>
          <w:marBottom w:val="0"/>
          <w:divBdr>
            <w:top w:val="none" w:sz="0" w:space="0" w:color="auto"/>
            <w:left w:val="none" w:sz="0" w:space="0" w:color="auto"/>
            <w:bottom w:val="none" w:sz="0" w:space="0" w:color="auto"/>
            <w:right w:val="none" w:sz="0" w:space="0" w:color="auto"/>
          </w:divBdr>
          <w:divsChild>
            <w:div w:id="604381544">
              <w:marLeft w:val="0"/>
              <w:marRight w:val="0"/>
              <w:marTop w:val="0"/>
              <w:marBottom w:val="0"/>
              <w:divBdr>
                <w:top w:val="none" w:sz="0" w:space="0" w:color="auto"/>
                <w:left w:val="none" w:sz="0" w:space="0" w:color="auto"/>
                <w:bottom w:val="none" w:sz="0" w:space="0" w:color="auto"/>
                <w:right w:val="none" w:sz="0" w:space="0" w:color="auto"/>
              </w:divBdr>
              <w:divsChild>
                <w:div w:id="1038773840">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937757559">
              <w:marLeft w:val="0"/>
              <w:marRight w:val="0"/>
              <w:marTop w:val="0"/>
              <w:marBottom w:val="0"/>
              <w:divBdr>
                <w:top w:val="none" w:sz="0" w:space="0" w:color="auto"/>
                <w:left w:val="none" w:sz="0" w:space="0" w:color="auto"/>
                <w:bottom w:val="none" w:sz="0" w:space="0" w:color="auto"/>
                <w:right w:val="none" w:sz="0" w:space="0" w:color="auto"/>
              </w:divBdr>
              <w:divsChild>
                <w:div w:id="661009536">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70130160">
          <w:marLeft w:val="0"/>
          <w:marRight w:val="0"/>
          <w:marTop w:val="0"/>
          <w:marBottom w:val="0"/>
          <w:divBdr>
            <w:top w:val="none" w:sz="0" w:space="0" w:color="auto"/>
            <w:left w:val="none" w:sz="0" w:space="0" w:color="auto"/>
            <w:bottom w:val="none" w:sz="0" w:space="0" w:color="auto"/>
            <w:right w:val="none" w:sz="0" w:space="0" w:color="auto"/>
          </w:divBdr>
          <w:divsChild>
            <w:div w:id="807741239">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256523123">
          <w:marLeft w:val="0"/>
          <w:marRight w:val="0"/>
          <w:marTop w:val="0"/>
          <w:marBottom w:val="0"/>
          <w:divBdr>
            <w:top w:val="none" w:sz="0" w:space="0" w:color="auto"/>
            <w:left w:val="none" w:sz="0" w:space="0" w:color="auto"/>
            <w:bottom w:val="none" w:sz="0" w:space="0" w:color="auto"/>
            <w:right w:val="none" w:sz="0" w:space="0" w:color="auto"/>
          </w:divBdr>
        </w:div>
      </w:divsChild>
    </w:div>
    <w:div w:id="1939751281">
      <w:bodyDiv w:val="1"/>
      <w:marLeft w:val="0"/>
      <w:marRight w:val="0"/>
      <w:marTop w:val="0"/>
      <w:marBottom w:val="0"/>
      <w:divBdr>
        <w:top w:val="none" w:sz="0" w:space="0" w:color="auto"/>
        <w:left w:val="none" w:sz="0" w:space="0" w:color="auto"/>
        <w:bottom w:val="none" w:sz="0" w:space="0" w:color="auto"/>
        <w:right w:val="none" w:sz="0" w:space="0" w:color="auto"/>
      </w:divBdr>
      <w:divsChild>
        <w:div w:id="249973418">
          <w:marLeft w:val="0"/>
          <w:marRight w:val="0"/>
          <w:marTop w:val="0"/>
          <w:marBottom w:val="0"/>
          <w:divBdr>
            <w:top w:val="none" w:sz="0" w:space="0" w:color="auto"/>
            <w:left w:val="none" w:sz="0" w:space="0" w:color="auto"/>
            <w:bottom w:val="none" w:sz="0" w:space="0" w:color="auto"/>
            <w:right w:val="none" w:sz="0" w:space="0" w:color="auto"/>
          </w:divBdr>
          <w:divsChild>
            <w:div w:id="1500580706">
              <w:marLeft w:val="0"/>
              <w:marRight w:val="0"/>
              <w:marTop w:val="0"/>
              <w:marBottom w:val="0"/>
              <w:divBdr>
                <w:top w:val="none" w:sz="0" w:space="0" w:color="auto"/>
                <w:left w:val="none" w:sz="0" w:space="0" w:color="auto"/>
                <w:bottom w:val="none" w:sz="0" w:space="0" w:color="auto"/>
                <w:right w:val="none" w:sz="0" w:space="0" w:color="auto"/>
              </w:divBdr>
              <w:divsChild>
                <w:div w:id="1292514867">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536818867">
              <w:marLeft w:val="0"/>
              <w:marRight w:val="0"/>
              <w:marTop w:val="0"/>
              <w:marBottom w:val="0"/>
              <w:divBdr>
                <w:top w:val="none" w:sz="0" w:space="0" w:color="auto"/>
                <w:left w:val="none" w:sz="0" w:space="0" w:color="auto"/>
                <w:bottom w:val="none" w:sz="0" w:space="0" w:color="auto"/>
                <w:right w:val="none" w:sz="0" w:space="0" w:color="auto"/>
              </w:divBdr>
              <w:divsChild>
                <w:div w:id="801075145">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780487840">
              <w:marLeft w:val="0"/>
              <w:marRight w:val="0"/>
              <w:marTop w:val="0"/>
              <w:marBottom w:val="0"/>
              <w:divBdr>
                <w:top w:val="none" w:sz="0" w:space="0" w:color="auto"/>
                <w:left w:val="none" w:sz="0" w:space="0" w:color="auto"/>
                <w:bottom w:val="none" w:sz="0" w:space="0" w:color="auto"/>
                <w:right w:val="none" w:sz="0" w:space="0" w:color="auto"/>
              </w:divBdr>
              <w:divsChild>
                <w:div w:id="1441533902">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244755511">
              <w:marLeft w:val="0"/>
              <w:marRight w:val="0"/>
              <w:marTop w:val="0"/>
              <w:marBottom w:val="0"/>
              <w:divBdr>
                <w:top w:val="none" w:sz="0" w:space="0" w:color="auto"/>
                <w:left w:val="none" w:sz="0" w:space="0" w:color="auto"/>
                <w:bottom w:val="none" w:sz="0" w:space="0" w:color="auto"/>
                <w:right w:val="none" w:sz="0" w:space="0" w:color="auto"/>
              </w:divBdr>
              <w:divsChild>
                <w:div w:id="128205614">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773669500">
              <w:marLeft w:val="0"/>
              <w:marRight w:val="0"/>
              <w:marTop w:val="0"/>
              <w:marBottom w:val="0"/>
              <w:divBdr>
                <w:top w:val="none" w:sz="0" w:space="0" w:color="auto"/>
                <w:left w:val="none" w:sz="0" w:space="0" w:color="auto"/>
                <w:bottom w:val="none" w:sz="0" w:space="0" w:color="auto"/>
                <w:right w:val="none" w:sz="0" w:space="0" w:color="auto"/>
              </w:divBdr>
              <w:divsChild>
                <w:div w:id="1399282704">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16</cp:revision>
  <dcterms:created xsi:type="dcterms:W3CDTF">2024-03-05T05:51:00Z</dcterms:created>
  <dcterms:modified xsi:type="dcterms:W3CDTF">2024-03-30T09:04:00Z</dcterms:modified>
</cp:coreProperties>
</file>