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pStyle w:val="Title"/>
        <w:jc w:val="center"/>
      </w:pPr>
      <w:r>
        <w:t>Cursor AI Agent</w:t>
        <w:br/>
        <w:t>for Salesforce Test Automation</w:t>
      </w:r>
    </w:p>
    <w:p/>
    <w:p>
      <w:pPr>
        <w:jc w:val="center"/>
      </w:pPr>
      <w:r>
        <w:rPr>
          <w:color w:val="555555"/>
          <w:sz w:val="28"/>
        </w:rPr>
        <w:t>Technical Documentation &amp; Use Case Reference</w:t>
      </w:r>
    </w:p>
    <w:p/>
    <w:p>
      <w:pPr>
        <w:jc w:val="center"/>
      </w:pPr>
      <w:r>
        <w:rPr>
          <w:color w:val="888888"/>
          <w:sz w:val="24"/>
        </w:rPr>
        <w:t>Version 1.0 | February 2026</w:t>
      </w:r>
    </w:p>
    <w:p/>
    <w:p>
      <w:pPr>
        <w:jc w:val="center"/>
      </w:pPr>
      <w:r>
        <w:rPr>
          <w:b/>
          <w:sz w:val="24"/>
        </w:rPr>
        <w:t>SIXT - Service Cloud POC</w:t>
      </w:r>
    </w:p>
    <w:p>
      <w:r>
        <w:br w:type="page"/>
      </w:r>
    </w:p>
    <w:p>
      <w:pPr>
        <w:pStyle w:val="Heading1"/>
      </w:pPr>
      <w:r>
        <w:t>Table of Contents</w:t>
      </w:r>
    </w:p>
    <w:p>
      <w:r>
        <w:rPr>
          <w:b/>
          <w:sz w:val="22"/>
        </w:rPr>
        <w:t>1. Introduction</w:t>
      </w:r>
    </w:p>
    <w:p>
      <w:r>
        <w:rPr>
          <w:b/>
          <w:sz w:val="22"/>
        </w:rPr>
        <w:t>2. What is Cursor?</w:t>
      </w:r>
    </w:p>
    <w:p>
      <w:r>
        <w:rPr>
          <w:b/>
          <w:sz w:val="22"/>
        </w:rPr>
        <w:t>3. Architecture &amp; Components</w:t>
      </w:r>
    </w:p>
    <w:p>
      <w:r>
        <w:rPr>
          <w:b/>
          <w:sz w:val="22"/>
        </w:rPr>
        <w:t>4. Capabilities for Salesforce Test Automation</w:t>
      </w:r>
    </w:p>
    <w:p>
      <w:r>
        <w:rPr>
          <w:b/>
          <w:sz w:val="22"/>
        </w:rPr>
        <w:t>5. Setup &amp; Prerequisites</w:t>
      </w:r>
    </w:p>
    <w:p>
      <w:r>
        <w:rPr>
          <w:b/>
          <w:sz w:val="22"/>
        </w:rPr>
        <w:t>6. How It Works - Step by Step</w:t>
      </w:r>
    </w:p>
    <w:p>
      <w:r>
        <w:rPr>
          <w:b/>
          <w:sz w:val="22"/>
        </w:rPr>
        <w:t>7. Use Case 1: Email-to-Case Test Automation</w:t>
      </w:r>
    </w:p>
    <w:p>
      <w:r>
        <w:rPr>
          <w:b/>
          <w:sz w:val="22"/>
        </w:rPr>
        <w:t>8. Use Case 2: Web-to-Case Test Automation</w:t>
      </w:r>
    </w:p>
    <w:p>
      <w:r>
        <w:rPr>
          <w:b/>
          <w:sz w:val="22"/>
        </w:rPr>
        <w:t>9. Key Tools &amp; Technologies Used</w:t>
      </w:r>
    </w:p>
    <w:p>
      <w:r>
        <w:rPr>
          <w:b/>
          <w:sz w:val="22"/>
        </w:rPr>
        <w:t>10. Benefits &amp; Advantages</w:t>
      </w:r>
    </w:p>
    <w:p>
      <w:r>
        <w:rPr>
          <w:b/>
          <w:sz w:val="22"/>
        </w:rPr>
        <w:t>11. Limitations &amp; Considerations</w:t>
      </w:r>
    </w:p>
    <w:p>
      <w:r>
        <w:rPr>
          <w:b/>
          <w:sz w:val="22"/>
        </w:rPr>
        <w:t>12. Best Practices</w:t>
      </w:r>
    </w:p>
    <w:p>
      <w:r>
        <w:rPr>
          <w:b/>
          <w:sz w:val="22"/>
        </w:rPr>
        <w:t>13. Conclusion</w:t>
      </w:r>
    </w:p>
    <w:p>
      <w:r>
        <w:br w:type="page"/>
      </w:r>
    </w:p>
    <w:p>
      <w:pPr>
        <w:pStyle w:val="Heading1"/>
      </w:pPr>
      <w:r>
        <w:t>1. Introduction</w:t>
      </w:r>
    </w:p>
    <w:p>
      <w:r>
        <w:t>This document provides a comprehensive overview of using Cursor AI Agent as a test automation tool for Salesforce Service Cloud. It covers the tool's capabilities, architecture, setup, and demonstrates real-world use cases including Email-to-Case and Web-to-Case test scenarios executed on the SIXT Service Cloud sandbox environment (SprintDev1).</w:t>
      </w:r>
    </w:p>
    <w:p>
      <w:r>
        <w:t>Traditional Salesforce test automation relies on frameworks like Selenium, Playwright, or Provar, which require significant scripting effort, maintenance, and technical expertise. Cursor AI Agent introduces a paradigm shift by enabling natural language-driven test automation, where test steps are described in plain English and the AI agent autonomously executes them, captures evidence, and generates reports.</w:t>
      </w:r>
    </w:p>
    <w:p>
      <w:pPr>
        <w:pStyle w:val="Heading2"/>
      </w:pPr>
      <w:r>
        <w:t>1.1 Purpose</w:t>
      </w:r>
    </w:p>
    <w:p>
      <w:r>
        <w:t>The purpose of this document is to:</w:t>
      </w:r>
    </w:p>
    <w:p>
      <w:pPr>
        <w:pStyle w:val="ListBullet"/>
      </w:pPr>
      <w:r>
        <w:t>Explain how Cursor AI Agent can be used for Salesforce test automation</w:t>
      </w:r>
    </w:p>
    <w:p>
      <w:pPr>
        <w:pStyle w:val="ListBullet"/>
      </w:pPr>
      <w:r>
        <w:t>Document the architecture, tools, and technologies involved</w:t>
      </w:r>
    </w:p>
    <w:p>
      <w:pPr>
        <w:pStyle w:val="ListBullet"/>
      </w:pPr>
      <w:r>
        <w:t>Provide detailed walkthroughs of real test execution use cases</w:t>
      </w:r>
    </w:p>
    <w:p>
      <w:pPr>
        <w:pStyle w:val="ListBullet"/>
      </w:pPr>
      <w:r>
        <w:t>Serve as a reference guide for teams adopting this approach</w:t>
      </w:r>
    </w:p>
    <w:p>
      <w:pPr>
        <w:pStyle w:val="Heading2"/>
      </w:pPr>
      <w:r>
        <w:t>1.2 Audience</w:t>
      </w:r>
    </w:p>
    <w:p>
      <w:r>
        <w:t>This document is intended for QA Engineers, Salesforce Administrators, Developers, and Project Managers who are evaluating or using Cursor for Salesforce test automation.</w:t>
      </w:r>
    </w:p>
    <w:p>
      <w:pPr>
        <w:pStyle w:val="Heading1"/>
      </w:pPr>
      <w:r>
        <w:t>2. What is Cursor?</w:t>
      </w:r>
    </w:p>
    <w:p>
      <w:r>
        <w:t>Cursor is an AI-powered Integrated Development Environment (IDE) built on top of VS Code. It integrates large language models (LLMs) directly into the development workflow, enabling developers and testers to interact with their codebase, tools, and external systems using natural language.</w:t>
      </w:r>
    </w:p>
    <w:p>
      <w:pPr>
        <w:pStyle w:val="Heading2"/>
      </w:pPr>
      <w:r>
        <w:t>2.1 Core Features</w:t>
      </w:r>
    </w:p>
    <w:p>
      <w:r>
        <w:rPr>
          <w:b/>
        </w:rPr>
        <w:t xml:space="preserve">AI Agent Mode: </w:t>
      </w:r>
      <w:r>
        <w:t>An autonomous agent that can execute multi-step tasks including file operations, terminal commands, browser automation, and API calls - all driven by natural language instructions.</w:t>
      </w:r>
    </w:p>
    <w:p>
      <w:r>
        <w:rPr>
          <w:b/>
        </w:rPr>
        <w:t xml:space="preserve">Playwright MCP Integration: </w:t>
      </w:r>
      <w:r>
        <w:t>Built-in Model Context Protocol (MCP) server for Playwright, enabling the AI agent to control a real Chrome browser - navigate pages, click elements, fill forms, take screenshots, and validate content.</w:t>
      </w:r>
    </w:p>
    <w:p>
      <w:r>
        <w:rPr>
          <w:b/>
        </w:rPr>
        <w:t xml:space="preserve">Salesforce CLI Integration: </w:t>
      </w:r>
      <w:r>
        <w:t>Direct access to Salesforce CLI (sf/sfdx) commands for org authentication, SOQL queries, metadata operations, and Apex execution.</w:t>
      </w:r>
    </w:p>
    <w:p>
      <w:r>
        <w:rPr>
          <w:b/>
        </w:rPr>
        <w:t xml:space="preserve">Multi-Tool Orchestration: </w:t>
      </w:r>
      <w:r>
        <w:t>The agent can seamlessly switch between browser automation, CLI commands, file operations, and code generation within a single test flow.</w:t>
      </w:r>
    </w:p>
    <w:p>
      <w:r>
        <w:rPr>
          <w:b/>
        </w:rPr>
        <w:t xml:space="preserve">Evidence Collection: </w:t>
      </w:r>
      <w:r>
        <w:t>Automatic screenshot capture at each step, with the ability to compile evidence into formatted Word/PDF documents.</w:t>
      </w:r>
    </w:p>
    <w:p>
      <w:pPr>
        <w:pStyle w:val="Heading2"/>
      </w:pPr>
      <w:r>
        <w:t>2.2 How Cursor Differs from Traditional Automation Tools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Aspect</w:t>
            </w:r>
          </w:p>
        </w:tc>
        <w:tc>
          <w:tcPr>
            <w:tcW w:type="dxa" w:w="2880"/>
          </w:tcPr>
          <w:p>
            <w:r>
              <w:rPr>
                <w:b/>
                <w:sz w:val="18"/>
              </w:rPr>
              <w:t>Traditional (Selenium/Playwright Scripts)</w:t>
            </w:r>
          </w:p>
        </w:tc>
        <w:tc>
          <w:tcPr>
            <w:tcW w:type="dxa" w:w="2880"/>
          </w:tcPr>
          <w:p>
            <w:r>
              <w:rPr>
                <w:b/>
                <w:sz w:val="18"/>
              </w:rPr>
              <w:t>Cursor AI Agent</w:t>
            </w:r>
          </w:p>
        </w:tc>
      </w:tr>
      <w:tr>
        <w:tc>
          <w:tcPr>
            <w:tcW w:type="dxa" w:w="2880"/>
          </w:tcPr>
          <w:p>
            <w:r>
              <w:rPr>
                <w:sz w:val="18"/>
              </w:rPr>
              <w:t>Test Definition</w:t>
            </w:r>
          </w:p>
        </w:tc>
        <w:tc>
          <w:tcPr>
            <w:tcW w:type="dxa" w:w="2880"/>
          </w:tcPr>
          <w:p>
            <w:r>
              <w:rPr>
                <w:sz w:val="18"/>
              </w:rPr>
              <w:t>Code (Java/Python/JS)</w:t>
            </w:r>
          </w:p>
        </w:tc>
        <w:tc>
          <w:tcPr>
            <w:tcW w:type="dxa" w:w="2880"/>
          </w:tcPr>
          <w:p>
            <w:r>
              <w:rPr>
                <w:sz w:val="18"/>
              </w:rPr>
              <w:t>Natural language instructions</w:t>
            </w:r>
          </w:p>
        </w:tc>
      </w:tr>
      <w:tr>
        <w:tc>
          <w:tcPr>
            <w:tcW w:type="dxa" w:w="2880"/>
          </w:tcPr>
          <w:p>
            <w:r>
              <w:rPr>
                <w:sz w:val="18"/>
              </w:rPr>
              <w:t>Maintenance</w:t>
            </w:r>
          </w:p>
        </w:tc>
        <w:tc>
          <w:tcPr>
            <w:tcW w:type="dxa" w:w="2880"/>
          </w:tcPr>
          <w:p>
            <w:r>
              <w:rPr>
                <w:sz w:val="18"/>
              </w:rPr>
              <w:t>High - locators break frequently</w:t>
            </w:r>
          </w:p>
        </w:tc>
        <w:tc>
          <w:tcPr>
            <w:tcW w:type="dxa" w:w="2880"/>
          </w:tcPr>
          <w:p>
            <w:r>
              <w:rPr>
                <w:sz w:val="18"/>
              </w:rPr>
              <w:t>Low - AI adapts to UI changes</w:t>
            </w:r>
          </w:p>
        </w:tc>
      </w:tr>
      <w:tr>
        <w:tc>
          <w:tcPr>
            <w:tcW w:type="dxa" w:w="2880"/>
          </w:tcPr>
          <w:p>
            <w:r>
              <w:rPr>
                <w:sz w:val="18"/>
              </w:rPr>
              <w:t>Setup Time</w:t>
            </w:r>
          </w:p>
        </w:tc>
        <w:tc>
          <w:tcPr>
            <w:tcW w:type="dxa" w:w="2880"/>
          </w:tcPr>
          <w:p>
            <w:r>
              <w:rPr>
                <w:sz w:val="18"/>
              </w:rPr>
              <w:t>Hours/Days for framework setup</w:t>
            </w:r>
          </w:p>
        </w:tc>
        <w:tc>
          <w:tcPr>
            <w:tcW w:type="dxa" w:w="2880"/>
          </w:tcPr>
          <w:p>
            <w:r>
              <w:rPr>
                <w:sz w:val="18"/>
              </w:rPr>
              <w:t>Minutes - just describe the test</w:t>
            </w:r>
          </w:p>
        </w:tc>
      </w:tr>
      <w:tr>
        <w:tc>
          <w:tcPr>
            <w:tcW w:type="dxa" w:w="2880"/>
          </w:tcPr>
          <w:p>
            <w:r>
              <w:rPr>
                <w:sz w:val="18"/>
              </w:rPr>
              <w:t>Skill Required</w:t>
            </w:r>
          </w:p>
        </w:tc>
        <w:tc>
          <w:tcPr>
            <w:tcW w:type="dxa" w:w="2880"/>
          </w:tcPr>
          <w:p>
            <w:r>
              <w:rPr>
                <w:sz w:val="18"/>
              </w:rPr>
              <w:t>Programming + framework knowledge</w:t>
            </w:r>
          </w:p>
        </w:tc>
        <w:tc>
          <w:tcPr>
            <w:tcW w:type="dxa" w:w="2880"/>
          </w:tcPr>
          <w:p>
            <w:r>
              <w:rPr>
                <w:sz w:val="18"/>
              </w:rPr>
              <w:t>Domain knowledge + clear instructions</w:t>
            </w:r>
          </w:p>
        </w:tc>
      </w:tr>
      <w:tr>
        <w:tc>
          <w:tcPr>
            <w:tcW w:type="dxa" w:w="2880"/>
          </w:tcPr>
          <w:p>
            <w:r>
              <w:rPr>
                <w:sz w:val="18"/>
              </w:rPr>
              <w:t>Cross-Application</w:t>
            </w:r>
          </w:p>
        </w:tc>
        <w:tc>
          <w:tcPr>
            <w:tcW w:type="dxa" w:w="2880"/>
          </w:tcPr>
          <w:p>
            <w:r>
              <w:rPr>
                <w:sz w:val="18"/>
              </w:rPr>
              <w:t>Separate frameworks per app</w:t>
            </w:r>
          </w:p>
        </w:tc>
        <w:tc>
          <w:tcPr>
            <w:tcW w:type="dxa" w:w="2880"/>
          </w:tcPr>
          <w:p>
            <w:r>
              <w:rPr>
                <w:sz w:val="18"/>
              </w:rPr>
              <w:t>Single agent handles Gmail, Salesforce, etc.</w:t>
            </w:r>
          </w:p>
        </w:tc>
      </w:tr>
      <w:tr>
        <w:tc>
          <w:tcPr>
            <w:tcW w:type="dxa" w:w="2880"/>
          </w:tcPr>
          <w:p>
            <w:r>
              <w:rPr>
                <w:sz w:val="18"/>
              </w:rPr>
              <w:t>Evidence/Reporting</w:t>
            </w:r>
          </w:p>
        </w:tc>
        <w:tc>
          <w:tcPr>
            <w:tcW w:type="dxa" w:w="2880"/>
          </w:tcPr>
          <w:p>
            <w:r>
              <w:rPr>
                <w:sz w:val="18"/>
              </w:rPr>
              <w:t>Custom code for screenshots</w:t>
            </w:r>
          </w:p>
        </w:tc>
        <w:tc>
          <w:tcPr>
            <w:tcW w:type="dxa" w:w="2880"/>
          </w:tcPr>
          <w:p>
            <w:r>
              <w:rPr>
                <w:sz w:val="18"/>
              </w:rPr>
              <w:t>Built-in screenshot &amp; doc generation</w:t>
            </w:r>
          </w:p>
        </w:tc>
      </w:tr>
      <w:tr>
        <w:tc>
          <w:tcPr>
            <w:tcW w:type="dxa" w:w="2880"/>
          </w:tcPr>
          <w:p>
            <w:r>
              <w:rPr>
                <w:sz w:val="18"/>
              </w:rPr>
              <w:t>Debugging</w:t>
            </w:r>
          </w:p>
        </w:tc>
        <w:tc>
          <w:tcPr>
            <w:tcW w:type="dxa" w:w="2880"/>
          </w:tcPr>
          <w:p>
            <w:r>
              <w:rPr>
                <w:sz w:val="18"/>
              </w:rPr>
              <w:t>Read logs, step through code</w:t>
            </w:r>
          </w:p>
        </w:tc>
        <w:tc>
          <w:tcPr>
            <w:tcW w:type="dxa" w:w="2880"/>
          </w:tcPr>
          <w:p>
            <w:r>
              <w:rPr>
                <w:sz w:val="18"/>
              </w:rPr>
              <w:t>Conversational - ask the agent what happened</w:t>
            </w:r>
          </w:p>
        </w:tc>
      </w:tr>
      <w:tr>
        <w:tc>
          <w:tcPr>
            <w:tcW w:type="dxa" w:w="2880"/>
          </w:tcPr>
          <w:p>
            <w:r>
              <w:rPr>
                <w:sz w:val="18"/>
              </w:rPr>
              <w:t>Adaptability</w:t>
            </w:r>
          </w:p>
        </w:tc>
        <w:tc>
          <w:tcPr>
            <w:tcW w:type="dxa" w:w="2880"/>
          </w:tcPr>
          <w:p>
            <w:r>
              <w:rPr>
                <w:sz w:val="18"/>
              </w:rPr>
              <w:t>Fixed scripts</w:t>
            </w:r>
          </w:p>
        </w:tc>
        <w:tc>
          <w:tcPr>
            <w:tcW w:type="dxa" w:w="2880"/>
          </w:tcPr>
          <w:p>
            <w:r>
              <w:rPr>
                <w:sz w:val="18"/>
              </w:rPr>
              <w:t>AI adapts to dynamic content and layouts</w:t>
            </w:r>
          </w:p>
        </w:tc>
      </w:tr>
    </w:tbl>
    <w:p>
      <w:pPr>
        <w:pStyle w:val="Heading1"/>
      </w:pPr>
      <w:r>
        <w:t>3. Architecture &amp; Components</w:t>
      </w:r>
    </w:p>
    <w:p>
      <w:r>
        <w:t>The Cursor test automation solution for Salesforce comprises several integrated components working together:</w:t>
      </w:r>
    </w:p>
    <w:p>
      <w:pPr>
        <w:pStyle w:val="Heading2"/>
      </w:pPr>
      <w:r>
        <w:t>3.1 Component Overview</w:t>
      </w:r>
    </w:p>
    <w:p>
      <w:r>
        <w:rPr>
          <w:b/>
        </w:rPr>
        <w:t xml:space="preserve">Cursor IDE (Host): </w:t>
      </w:r>
      <w:r>
        <w:t>The VS Code-based IDE where the AI agent runs. It provides the user interface, file system access, and terminal capabilities.</w:t>
      </w:r>
    </w:p>
    <w:p>
      <w:r>
        <w:rPr>
          <w:b/>
        </w:rPr>
        <w:t xml:space="preserve">AI Agent (LLM): </w:t>
      </w:r>
      <w:r>
        <w:t>The large language model that interprets natural language instructions, plans test steps, and orchestrates tool calls. It maintains conversation context and adapts to dynamic responses.</w:t>
      </w:r>
    </w:p>
    <w:p>
      <w:r>
        <w:rPr>
          <w:b/>
        </w:rPr>
        <w:t xml:space="preserve">Playwright MCP Server: </w:t>
      </w:r>
      <w:r>
        <w:t>A Model Context Protocol server that exposes browser automation capabilities to the AI agent. It launches and controls a persistent Chrome browser instance.</w:t>
      </w:r>
    </w:p>
    <w:p>
      <w:r>
        <w:rPr>
          <w:b/>
        </w:rPr>
        <w:t xml:space="preserve">Salesforce CLI (sf): </w:t>
      </w:r>
      <w:r>
        <w:t>The Salesforce command-line interface used for org authentication, SOQL/SOSL queries, Apex execution, metadata operations, and org management.</w:t>
      </w:r>
    </w:p>
    <w:p>
      <w:r>
        <w:rPr>
          <w:b/>
        </w:rPr>
        <w:t xml:space="preserve">Shell/Terminal: </w:t>
      </w:r>
      <w:r>
        <w:t>Direct shell access for running CLI commands, package installations, and system operations.</w:t>
      </w:r>
    </w:p>
    <w:p>
      <w:r>
        <w:rPr>
          <w:b/>
        </w:rPr>
        <w:t xml:space="preserve">File System Tools: </w:t>
      </w:r>
      <w:r>
        <w:t>Read, write, search, and manipulate files - used for test data preparation, script generation, and report creation.</w:t>
      </w:r>
    </w:p>
    <w:p>
      <w:r>
        <w:rPr>
          <w:b/>
        </w:rPr>
        <w:t xml:space="preserve">python-docx Library: </w:t>
      </w:r>
      <w:r>
        <w:t>Python library used to generate formatted Word documents with screenshots, tables, and structured test reports.</w:t>
      </w:r>
    </w:p>
    <w:p>
      <w:pPr>
        <w:pStyle w:val="Heading2"/>
      </w:pPr>
      <w:r>
        <w:t>3.2 Data Flow</w:t>
      </w:r>
    </w:p>
    <w:p>
      <w:r>
        <w:t>1. User provides test instructions in natural language (e.g., "Login to Gmail and send an email to Salesforce")</w:t>
      </w:r>
    </w:p>
    <w:p>
      <w:r>
        <w:t>2. AI Agent interprets the instructions and breaks them into executable steps</w:t>
      </w:r>
    </w:p>
    <w:p>
      <w:r>
        <w:t>3. Agent authenticates to Salesforce via SF CLI (sf org login web / sf org open)</w:t>
      </w:r>
    </w:p>
    <w:p>
      <w:r>
        <w:t>4. Agent launches Chrome browser via Playwright MCP and navigates to target applications</w:t>
      </w:r>
    </w:p>
    <w:p>
      <w:r>
        <w:t>5. Agent interacts with web elements (click, type, fill forms) based on accessibility tree snapshots</w:t>
      </w:r>
    </w:p>
    <w:p>
      <w:r>
        <w:t>6. Agent captures screenshots at key checkpoints using browser_take_screenshot</w:t>
      </w:r>
    </w:p>
    <w:p>
      <w:r>
        <w:t>7. Agent queries Salesforce data via SOQL (sf data query) for verification</w:t>
      </w:r>
    </w:p>
    <w:p>
      <w:r>
        <w:t>8. Agent compiles all evidence into a Word document using python-docx</w:t>
      </w:r>
    </w:p>
    <w:p>
      <w:r>
        <w:t>9. Results are presented to the user with pass/fail status for each validation</w:t>
      </w:r>
    </w:p>
    <w:p>
      <w:pPr>
        <w:pStyle w:val="Heading1"/>
      </w:pPr>
      <w:r>
        <w:t>4. Capabilities for Salesforce Test Automation</w:t>
      </w:r>
    </w:p>
    <w:p>
      <w:pPr>
        <w:pStyle w:val="Heading2"/>
      </w:pPr>
      <w:r>
        <w:t>4.1 Browser Automation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Tool</w:t>
            </w:r>
          </w:p>
        </w:tc>
        <w:tc>
          <w:tcPr>
            <w:tcW w:type="dxa" w:w="4320"/>
          </w:tcPr>
          <w:p>
            <w:r>
              <w:rPr>
                <w:b/>
              </w:rPr>
              <w:t>Description</w:t>
            </w:r>
          </w:p>
        </w:tc>
      </w:tr>
      <w:tr>
        <w:tc>
          <w:tcPr>
            <w:tcW w:type="dxa" w:w="4320"/>
          </w:tcPr>
          <w:p>
            <w:r>
              <w:rPr>
                <w:rFonts w:ascii="Consolas" w:hAnsi="Consolas"/>
                <w:sz w:val="18"/>
              </w:rPr>
              <w:t>browser_navigate</w:t>
            </w:r>
          </w:p>
        </w:tc>
        <w:tc>
          <w:tcPr>
            <w:tcW w:type="dxa" w:w="4320"/>
          </w:tcPr>
          <w:p>
            <w:r>
              <w:t>Navigate to any URL (Gmail, Salesforce, custom apps)</w:t>
            </w:r>
          </w:p>
        </w:tc>
      </w:tr>
      <w:tr>
        <w:tc>
          <w:tcPr>
            <w:tcW w:type="dxa" w:w="4320"/>
          </w:tcPr>
          <w:p>
            <w:r>
              <w:rPr>
                <w:rFonts w:ascii="Consolas" w:hAnsi="Consolas"/>
                <w:sz w:val="18"/>
              </w:rPr>
              <w:t>browser_click</w:t>
            </w:r>
          </w:p>
        </w:tc>
        <w:tc>
          <w:tcPr>
            <w:tcW w:type="dxa" w:w="4320"/>
          </w:tcPr>
          <w:p>
            <w:r>
              <w:t>Click buttons, links, tabs, and other interactive elements</w:t>
            </w:r>
          </w:p>
        </w:tc>
      </w:tr>
      <w:tr>
        <w:tc>
          <w:tcPr>
            <w:tcW w:type="dxa" w:w="4320"/>
          </w:tcPr>
          <w:p>
            <w:r>
              <w:rPr>
                <w:rFonts w:ascii="Consolas" w:hAnsi="Consolas"/>
                <w:sz w:val="18"/>
              </w:rPr>
              <w:t>browser_type / browser_fill_form</w:t>
            </w:r>
          </w:p>
        </w:tc>
        <w:tc>
          <w:tcPr>
            <w:tcW w:type="dxa" w:w="4320"/>
          </w:tcPr>
          <w:p>
            <w:r>
              <w:t>Enter text into input fields, search boxes, and forms</w:t>
            </w:r>
          </w:p>
        </w:tc>
      </w:tr>
      <w:tr>
        <w:tc>
          <w:tcPr>
            <w:tcW w:type="dxa" w:w="4320"/>
          </w:tcPr>
          <w:p>
            <w:r>
              <w:rPr>
                <w:rFonts w:ascii="Consolas" w:hAnsi="Consolas"/>
                <w:sz w:val="18"/>
              </w:rPr>
              <w:t>browser_press_key</w:t>
            </w:r>
          </w:p>
        </w:tc>
        <w:tc>
          <w:tcPr>
            <w:tcW w:type="dxa" w:w="4320"/>
          </w:tcPr>
          <w:p>
            <w:r>
              <w:t>Simulate keyboard actions (Enter, Tab, F5 for refresh, etc.)</w:t>
            </w:r>
          </w:p>
        </w:tc>
      </w:tr>
      <w:tr>
        <w:tc>
          <w:tcPr>
            <w:tcW w:type="dxa" w:w="4320"/>
          </w:tcPr>
          <w:p>
            <w:r>
              <w:rPr>
                <w:rFonts w:ascii="Consolas" w:hAnsi="Consolas"/>
                <w:sz w:val="18"/>
              </w:rPr>
              <w:t>browser_take_screenshot</w:t>
            </w:r>
          </w:p>
        </w:tc>
        <w:tc>
          <w:tcPr>
            <w:tcW w:type="dxa" w:w="4320"/>
          </w:tcPr>
          <w:p>
            <w:r>
              <w:t>Capture full-page or viewport screenshots as PNG files</w:t>
            </w:r>
          </w:p>
        </w:tc>
      </w:tr>
      <w:tr>
        <w:tc>
          <w:tcPr>
            <w:tcW w:type="dxa" w:w="4320"/>
          </w:tcPr>
          <w:p>
            <w:r>
              <w:rPr>
                <w:rFonts w:ascii="Consolas" w:hAnsi="Consolas"/>
                <w:sz w:val="18"/>
              </w:rPr>
              <w:t>browser_snapshot</w:t>
            </w:r>
          </w:p>
        </w:tc>
        <w:tc>
          <w:tcPr>
            <w:tcW w:type="dxa" w:w="4320"/>
          </w:tcPr>
          <w:p>
            <w:r>
              <w:t>Get the accessibility tree of the current page for element identification</w:t>
            </w:r>
          </w:p>
        </w:tc>
      </w:tr>
      <w:tr>
        <w:tc>
          <w:tcPr>
            <w:tcW w:type="dxa" w:w="4320"/>
          </w:tcPr>
          <w:p>
            <w:r>
              <w:rPr>
                <w:rFonts w:ascii="Consolas" w:hAnsi="Consolas"/>
                <w:sz w:val="18"/>
              </w:rPr>
              <w:t>browser_wait_for</w:t>
            </w:r>
          </w:p>
        </w:tc>
        <w:tc>
          <w:tcPr>
            <w:tcW w:type="dxa" w:w="4320"/>
          </w:tcPr>
          <w:p>
            <w:r>
              <w:t>Wait for page loads, element visibility, or custom timeouts</w:t>
            </w:r>
          </w:p>
        </w:tc>
      </w:tr>
      <w:tr>
        <w:tc>
          <w:tcPr>
            <w:tcW w:type="dxa" w:w="4320"/>
          </w:tcPr>
          <w:p>
            <w:r>
              <w:rPr>
                <w:rFonts w:ascii="Consolas" w:hAnsi="Consolas"/>
                <w:sz w:val="18"/>
              </w:rPr>
              <w:t>browser_evaluate</w:t>
            </w:r>
          </w:p>
        </w:tc>
        <w:tc>
          <w:tcPr>
            <w:tcW w:type="dxa" w:w="4320"/>
          </w:tcPr>
          <w:p>
            <w:r>
              <w:t>Execute custom JavaScript on the page</w:t>
            </w:r>
          </w:p>
        </w:tc>
      </w:tr>
    </w:tbl>
    <w:p>
      <w:pPr>
        <w:pStyle w:val="Heading2"/>
      </w:pPr>
      <w:r>
        <w:t>4.2 Salesforce-Specific Capabilities</w:t>
      </w:r>
    </w:p>
    <w:p>
      <w:pPr>
        <w:pStyle w:val="ListBullet"/>
      </w:pPr>
      <w:r>
        <w:t>Org authentication via sf org login web (browser-based OAuth)</w:t>
      </w:r>
    </w:p>
    <w:p>
      <w:pPr>
        <w:pStyle w:val="ListBullet"/>
      </w:pPr>
      <w:r>
        <w:t>Open org in browser via sf org open with automatic session token</w:t>
      </w:r>
    </w:p>
    <w:p>
      <w:pPr>
        <w:pStyle w:val="ListBullet"/>
      </w:pPr>
      <w:r>
        <w:t>Query any Salesforce object using SOQL via sf data query</w:t>
      </w:r>
    </w:p>
    <w:p>
      <w:pPr>
        <w:pStyle w:val="ListBullet"/>
      </w:pPr>
      <w:r>
        <w:t>Describe object metadata via sf sobject describe</w:t>
      </w:r>
    </w:p>
    <w:p>
      <w:pPr>
        <w:pStyle w:val="ListBullet"/>
      </w:pPr>
      <w:r>
        <w:t>Execute anonymous Apex code via sf apex run</w:t>
      </w:r>
    </w:p>
    <w:p>
      <w:pPr>
        <w:pStyle w:val="ListBullet"/>
      </w:pPr>
      <w:r>
        <w:t>Navigate Lightning Experience pages (record views, list views, app launcher)</w:t>
      </w:r>
    </w:p>
    <w:p>
      <w:pPr>
        <w:pStyle w:val="ListBullet"/>
      </w:pPr>
      <w:r>
        <w:t>Interact with Lightning components (buttons, picklists, lookups, tabs)</w:t>
      </w:r>
    </w:p>
    <w:p>
      <w:pPr>
        <w:pStyle w:val="ListBullet"/>
      </w:pPr>
      <w:r>
        <w:t>Handle Service Cloud console workspace tabs</w:t>
      </w:r>
    </w:p>
    <w:p>
      <w:pPr>
        <w:pStyle w:val="ListBullet"/>
      </w:pPr>
      <w:r>
        <w:t>Verify case routing, assignment rules, and escalation</w:t>
      </w:r>
    </w:p>
    <w:p>
      <w:pPr>
        <w:pStyle w:val="ListBullet"/>
      </w:pPr>
      <w:r>
        <w:t>Validate email-to-case, web-to-case, and manual case creation flows</w:t>
      </w:r>
    </w:p>
    <w:p>
      <w:pPr>
        <w:pStyle w:val="Heading2"/>
      </w:pPr>
      <w:r>
        <w:t>4.3 Reporting &amp; Evidence</w:t>
      </w:r>
    </w:p>
    <w:p>
      <w:pPr>
        <w:pStyle w:val="ListBullet"/>
      </w:pPr>
      <w:r>
        <w:t>Screenshot capture at every test step with meaningful filenames</w:t>
      </w:r>
    </w:p>
    <w:p>
      <w:pPr>
        <w:pStyle w:val="ListBullet"/>
      </w:pPr>
      <w:r>
        <w:t>Automatic Word document generation with embedded screenshots</w:t>
      </w:r>
    </w:p>
    <w:p>
      <w:pPr>
        <w:pStyle w:val="ListBullet"/>
      </w:pPr>
      <w:r>
        <w:t>Structured field validation tables with pass/fail status</w:t>
      </w:r>
    </w:p>
    <w:p>
      <w:pPr>
        <w:pStyle w:val="ListBullet"/>
      </w:pPr>
      <w:r>
        <w:t>Test summary with overall result and observations</w:t>
      </w:r>
    </w:p>
    <w:p>
      <w:pPr>
        <w:pStyle w:val="ListBullet"/>
      </w:pPr>
      <w:r>
        <w:t>Support for multiple screenshots per step (scrolling through long pages)</w:t>
      </w:r>
    </w:p>
    <w:p>
      <w:pPr>
        <w:pStyle w:val="Heading1"/>
      </w:pPr>
      <w:r>
        <w:t>5. Setup &amp; Prerequisites</w:t>
      </w:r>
    </w:p>
    <w:p>
      <w:pPr>
        <w:pStyle w:val="Heading2"/>
      </w:pPr>
      <w:r>
        <w:t>5.1 Software Requirements</w:t>
      </w:r>
    </w:p>
    <w:tbl>
      <w:tblPr>
        <w:tblStyle w:val="LightGrid-Accent1"/>
        <w:tblW w:type="auto" w:w="0"/>
        <w:tblLook w:firstColumn="1" w:firstRow="1" w:lastColumn="0" w:lastRow="0" w:noHBand="0" w:noVBand="1" w:val="04A0"/>
      </w:tblPr>
      <w:tblGrid>
        <w:gridCol w:w="4320"/>
        <w:gridCol w:w="4320"/>
      </w:tblGrid>
      <w:tr>
        <w:tc>
          <w:tcPr>
            <w:tcW w:type="dxa" w:w="4320"/>
          </w:tcPr>
          <w:p>
            <w:r>
              <w:rPr>
                <w:b/>
              </w:rPr>
              <w:t>Component</w:t>
            </w:r>
          </w:p>
        </w:tc>
        <w:tc>
          <w:tcPr>
            <w:tcW w:type="dxa" w:w="4320"/>
          </w:tcPr>
          <w:p>
            <w:r>
              <w:rPr>
                <w:b/>
              </w:rPr>
              <w:t>Requirement</w:t>
            </w:r>
          </w:p>
        </w:tc>
      </w:tr>
      <w:tr>
        <w:tc>
          <w:tcPr>
            <w:tcW w:type="dxa" w:w="4320"/>
          </w:tcPr>
          <w:p>
            <w:r>
              <w:t>Cursor IDE</w:t>
            </w:r>
          </w:p>
        </w:tc>
        <w:tc>
          <w:tcPr>
            <w:tcW w:type="dxa" w:w="4320"/>
          </w:tcPr>
          <w:p>
            <w:r>
              <w:t>Latest version (v0.45+) with AI Agent mode enabled</w:t>
            </w:r>
          </w:p>
        </w:tc>
      </w:tr>
      <w:tr>
        <w:tc>
          <w:tcPr>
            <w:tcW w:type="dxa" w:w="4320"/>
          </w:tcPr>
          <w:p>
            <w:r>
              <w:t>Salesforce CLI (sf)</w:t>
            </w:r>
          </w:p>
        </w:tc>
        <w:tc>
          <w:tcPr>
            <w:tcW w:type="dxa" w:w="4320"/>
          </w:tcPr>
          <w:p>
            <w:r>
              <w:t>Version 2.x+ installed and configured</w:t>
            </w:r>
          </w:p>
        </w:tc>
      </w:tr>
      <w:tr>
        <w:tc>
          <w:tcPr>
            <w:tcW w:type="dxa" w:w="4320"/>
          </w:tcPr>
          <w:p>
            <w:r>
              <w:t>Google Chrome</w:t>
            </w:r>
          </w:p>
        </w:tc>
        <w:tc>
          <w:tcPr>
            <w:tcW w:type="dxa" w:w="4320"/>
          </w:tcPr>
          <w:p>
            <w:r>
              <w:t>Installed (used by Playwright for browser automation)</w:t>
            </w:r>
          </w:p>
        </w:tc>
      </w:tr>
      <w:tr>
        <w:tc>
          <w:tcPr>
            <w:tcW w:type="dxa" w:w="4320"/>
          </w:tcPr>
          <w:p>
            <w:r>
              <w:t>Python 3.x</w:t>
            </w:r>
          </w:p>
        </w:tc>
        <w:tc>
          <w:tcPr>
            <w:tcW w:type="dxa" w:w="4320"/>
          </w:tcPr>
          <w:p>
            <w:r>
              <w:t>Required for report generation (python-docx library)</w:t>
            </w:r>
          </w:p>
        </w:tc>
      </w:tr>
      <w:tr>
        <w:tc>
          <w:tcPr>
            <w:tcW w:type="dxa" w:w="4320"/>
          </w:tcPr>
          <w:p>
            <w:r>
              <w:t>Node.js</w:t>
            </w:r>
          </w:p>
        </w:tc>
        <w:tc>
          <w:tcPr>
            <w:tcW w:type="dxa" w:w="4320"/>
          </w:tcPr>
          <w:p>
            <w:r>
              <w:t>Required by Salesforce CLI and Playwright MCP</w:t>
            </w:r>
          </w:p>
        </w:tc>
      </w:tr>
      <w:tr>
        <w:tc>
          <w:tcPr>
            <w:tcW w:type="dxa" w:w="4320"/>
          </w:tcPr>
          <w:p>
            <w:r>
              <w:t>Playwright MCP Server</w:t>
            </w:r>
          </w:p>
        </w:tc>
        <w:tc>
          <w:tcPr>
            <w:tcW w:type="dxa" w:w="4320"/>
          </w:tcPr>
          <w:p>
            <w:r>
              <w:t>Configured as an MCP server in Cursor settings</w:t>
            </w:r>
          </w:p>
        </w:tc>
      </w:tr>
    </w:tbl>
    <w:p>
      <w:pPr>
        <w:pStyle w:val="Heading2"/>
      </w:pPr>
      <w:r>
        <w:t>5.2 Salesforce Configuration</w:t>
      </w:r>
    </w:p>
    <w:p>
      <w:pPr>
        <w:pStyle w:val="ListBullet"/>
      </w:pPr>
      <w:r>
        <w:t>Salesforce DX project initialized (sfdx-project.json)</w:t>
      </w:r>
    </w:p>
    <w:p>
      <w:pPr>
        <w:pStyle w:val="ListBullet"/>
      </w:pPr>
      <w:r>
        <w:t>Authenticated sandbox/org connection (sf org login web)</w:t>
      </w:r>
    </w:p>
    <w:p>
      <w:pPr>
        <w:pStyle w:val="ListBullet"/>
      </w:pPr>
      <w:r>
        <w:t>Default target org configured (sf config set target-org)</w:t>
      </w:r>
    </w:p>
    <w:p>
      <w:pPr>
        <w:pStyle w:val="ListBullet"/>
      </w:pPr>
      <w:r>
        <w:t>Email-to-Case routing configured (for Email-to-Case tests)</w:t>
      </w:r>
    </w:p>
    <w:p>
      <w:pPr>
        <w:pStyle w:val="ListBullet"/>
      </w:pPr>
      <w:r>
        <w:t>Web-to-Case enabled (for Web-to-Case tests)</w:t>
      </w:r>
    </w:p>
    <w:p>
      <w:pPr>
        <w:pStyle w:val="ListBullet"/>
      </w:pPr>
      <w:r>
        <w:t>Appropriate user permissions for case management</w:t>
      </w:r>
    </w:p>
    <w:p>
      <w:pPr>
        <w:pStyle w:val="Heading2"/>
      </w:pPr>
      <w:r>
        <w:t>5.3 Playwright MCP Configuration</w:t>
      </w:r>
    </w:p>
    <w:p>
      <w:r>
        <w:t>The Playwright MCP server must be configured in Cursor's MCP settings. This is typically done by adding the server definition to the project's .cursor/mcp.json or global Cursor settings:</w:t>
      </w:r>
    </w:p>
    <w:p>
      <w:r>
        <w:rPr>
          <w:rFonts w:ascii="Consolas" w:hAnsi="Consolas"/>
          <w:sz w:val="18"/>
        </w:rPr>
        <w:t>{</w:t>
        <w:br/>
        <w:t xml:space="preserve">  "mcpServers": {</w:t>
        <w:br/>
        <w:t xml:space="preserve">    "playwright": {</w:t>
        <w:br/>
        <w:t xml:space="preserve">      "command": "npx",</w:t>
        <w:br/>
        <w:t xml:space="preserve">      "args": ["@anthropic/mcp-playwright"]</w:t>
        <w:br/>
        <w:t xml:space="preserve">    }</w:t>
        <w:br/>
        <w:t xml:space="preserve">  }</w:t>
        <w:br/>
        <w:t>}</w:t>
      </w:r>
    </w:p>
    <w:p>
      <w:pPr>
        <w:pStyle w:val="Heading1"/>
      </w:pPr>
      <w:r>
        <w:t>6. How It Works - Step by Step</w:t>
      </w:r>
    </w:p>
    <w:p>
      <w:r>
        <w:t>The following describes the typical workflow when using Cursor AI Agent for Salesforce test automation:</w:t>
      </w:r>
    </w:p>
    <w:p>
      <w:pPr>
        <w:pStyle w:val="Heading2"/>
      </w:pPr>
      <w:r>
        <w:t>6.1 Test Initiation</w:t>
      </w:r>
    </w:p>
    <w:p>
      <w:r>
        <w:t>The tester provides a test script or natural language instructions to the Cursor AI Agent. This can be as simple as a numbered list of steps in a text file, or a conversational request. For example:</w:t>
      </w:r>
    </w:p>
    <w:p>
      <w:pPr>
        <w:ind w:left="567"/>
      </w:pPr>
      <w:r>
        <w:rPr>
          <w:rFonts w:ascii="Consolas" w:hAnsi="Consolas"/>
          <w:color w:val="333399"/>
          <w:sz w:val="18"/>
        </w:rPr>
        <w:t>1) Login to Gmail</w:t>
        <w:br/>
        <w:t>2) Create an Email-to-Case scenario where To address is "service.cstdev@sixt.nl"</w:t>
        <w:br/>
        <w:t xml:space="preserve">   Subject: Login not working</w:t>
        <w:br/>
        <w:t xml:space="preserve">   Email Body: Hi, I am unable to login...</w:t>
        <w:br/>
        <w:t>3) Send the email</w:t>
        <w:br/>
        <w:t>4) Login to Salesforce and navigate to Case tab</w:t>
        <w:br/>
        <w:t>5) Search for the case and navigate to Record detail page</w:t>
        <w:br/>
        <w:t>6) Refresh the page 2 times</w:t>
        <w:br/>
        <w:t>7) Verify all the field values</w:t>
        <w:br/>
        <w:t>8) Provide screenshots in a Word document</w:t>
      </w:r>
    </w:p>
    <w:p>
      <w:pPr>
        <w:pStyle w:val="Heading2"/>
      </w:pPr>
      <w:r>
        <w:t>6.2 Agent Execution</w:t>
      </w:r>
    </w:p>
    <w:p>
      <w:r>
        <w:rPr>
          <w:b/>
        </w:rPr>
        <w:t xml:space="preserve">Step Planning: </w:t>
      </w:r>
      <w:r>
        <w:t>The AI agent analyzes the instructions, creates a task list (TODO), and begins execution sequentially.</w:t>
      </w:r>
    </w:p>
    <w:p>
      <w:r>
        <w:rPr>
          <w:b/>
        </w:rPr>
        <w:t xml:space="preserve">Authentication: </w:t>
      </w:r>
      <w:r>
        <w:t>For Salesforce: Uses sf org open to generate a frontdoor URL with session token, then navigates the browser to that URL. For Gmail: Navigates to mail.google.com using the persistent browser session.</w:t>
      </w:r>
    </w:p>
    <w:p>
      <w:r>
        <w:rPr>
          <w:b/>
        </w:rPr>
        <w:t xml:space="preserve">Browser Interaction: </w:t>
      </w:r>
      <w:r>
        <w:t>The agent uses Playwright MCP tools to interact with web pages. It reads the accessibility tree (DOM snapshot) to identify elements by their roles, names, and refs, then clicks, types, or performs actions.</w:t>
      </w:r>
    </w:p>
    <w:p>
      <w:r>
        <w:rPr>
          <w:b/>
        </w:rPr>
        <w:t xml:space="preserve">Verification: </w:t>
      </w:r>
      <w:r>
        <w:t>The agent verifies results both visually (screenshots) and programmatically (SOQL queries to validate field values in Salesforce).</w:t>
      </w:r>
    </w:p>
    <w:p>
      <w:r>
        <w:rPr>
          <w:b/>
        </w:rPr>
        <w:t xml:space="preserve">Evidence Collection: </w:t>
      </w:r>
      <w:r>
        <w:t>Screenshots are captured at each major step and saved with descriptive filenames.</w:t>
      </w:r>
    </w:p>
    <w:p>
      <w:r>
        <w:rPr>
          <w:b/>
        </w:rPr>
        <w:t xml:space="preserve">Report Generation: </w:t>
      </w:r>
      <w:r>
        <w:t>A Python script using python-docx assembles all screenshots, field validation data, and test metadata into a formatted Word document.</w:t>
      </w:r>
    </w:p>
    <w:p>
      <w:pPr>
        <w:pStyle w:val="Heading2"/>
      </w:pPr>
      <w:r>
        <w:t>6.3 Element Identification Strategy</w:t>
      </w:r>
    </w:p>
    <w:p>
      <w:r>
        <w:t>Unlike traditional Selenium/Playwright scripts that rely on CSS selectors or XPaths, Cursor's AI agent uses the accessibility tree to identify elements. Each interactive element on the page is assigned a unique ref ID, and the agent identifies elements by:</w:t>
      </w:r>
    </w:p>
    <w:p>
      <w:pPr>
        <w:pStyle w:val="ListBullet"/>
      </w:pPr>
      <w:r>
        <w:t>Role (button, link, textbox, combobox, tab, etc.)</w:t>
      </w:r>
    </w:p>
    <w:p>
      <w:pPr>
        <w:pStyle w:val="ListBullet"/>
      </w:pPr>
      <w:r>
        <w:t>Name/Label (e.g., "Compose", "Send", "Search mail")</w:t>
      </w:r>
    </w:p>
    <w:p>
      <w:pPr>
        <w:pStyle w:val="ListBullet"/>
      </w:pPr>
      <w:r>
        <w:t>Content/Text (visible text within the element)</w:t>
      </w:r>
    </w:p>
    <w:p>
      <w:pPr>
        <w:pStyle w:val="ListBullet"/>
      </w:pPr>
      <w:r>
        <w:t>Ref ID (unique identifier assigned by the accessibility snapshot)</w:t>
      </w:r>
    </w:p>
    <w:p>
      <w:r>
        <w:t>This approach is more resilient to UI changes than traditional locator strategies, as it relies on semantic meaning rather than DOM structure.</w:t>
      </w:r>
    </w:p>
    <w:p>
      <w:pPr>
        <w:pStyle w:val="Heading1"/>
      </w:pPr>
      <w:r>
        <w:t>7. Use Case 1: Email-to-Case Test Automation</w:t>
      </w:r>
    </w:p>
    <w:p>
      <w:pPr>
        <w:pStyle w:val="Heading2"/>
      </w:pPr>
      <w:r>
        <w:t>7.1 Objective</w:t>
      </w:r>
    </w:p>
    <w:p>
      <w:r>
        <w:t>Verify that an email sent from an external email client (Gmail) to the Salesforce Email-to-Case routing address (service.cstdev@sixt.nl) automatically creates a Case in Salesforce with the correct field values, routing, and assignment.</w:t>
      </w:r>
    </w:p>
    <w:p>
      <w:pPr>
        <w:pStyle w:val="Heading2"/>
      </w:pPr>
      <w:r>
        <w:t>7.2 Test Script</w:t>
      </w:r>
    </w:p>
    <w:p>
      <w:r>
        <w:t>1. Login to Gmail (postest96@gmail.com)</w:t>
      </w:r>
    </w:p>
    <w:p>
      <w:r>
        <w:t>2. Compose email:</w:t>
        <w:br/>
        <w:t xml:space="preserve">   - To: service.cstdev@sixt.nl</w:t>
        <w:br/>
        <w:t xml:space="preserve">   - Subject: Login not working</w:t>
        <w:br/>
        <w:t xml:space="preserve">   - Body: Hi, I am unable to login to my account. I have tried resetting my password but the issue persists. Please help. Thank you.</w:t>
      </w:r>
    </w:p>
    <w:p>
      <w:r>
        <w:t>3. Send the email</w:t>
      </w:r>
    </w:p>
    <w:p>
      <w:r>
        <w:t>4. Login to Salesforce (SprintDev1 sandbox)</w:t>
      </w:r>
    </w:p>
    <w:p>
      <w:r>
        <w:t>5. Navigate to the newly created Case record detail page</w:t>
      </w:r>
    </w:p>
    <w:p>
      <w:r>
        <w:t>6. Refresh the page 2 times</w:t>
      </w:r>
    </w:p>
    <w:p>
      <w:r>
        <w:t>7. Verify all field values on the Case record</w:t>
      </w:r>
    </w:p>
    <w:p>
      <w:r>
        <w:t>8. Compile all screenshots into a Word document</w:t>
      </w:r>
    </w:p>
    <w:p>
      <w:pPr>
        <w:pStyle w:val="Heading2"/>
      </w:pPr>
      <w:r>
        <w:t>7.3 Execution Details</w:t>
      </w:r>
    </w:p>
    <w:p>
      <w:r>
        <w:t>The Cursor AI Agent executed this test on 25-Feb-2026 against the SIXT SprintDev1 sandbox. Key execution details:</w:t>
      </w:r>
    </w:p>
    <w:tbl>
      <w:tblPr>
        <w:tblStyle w:val="LightGrid-Accent1"/>
        <w:tblW w:type="auto" w:w="0"/>
        <w:tblLook w:firstColumn="1" w:firstRow="1" w:lastColumn="0" w:lastRow="0" w:noHBand="0" w:noVBand="1" w:val="04A0"/>
      </w:tblPr>
      <w:tblGrid>
        <w:gridCol w:w="4320"/>
        <w:gridCol w:w="4320"/>
      </w:tblGrid>
      <w:tr>
        <w:tc>
          <w:tcPr>
            <w:tcW w:type="dxa" w:w="4320"/>
          </w:tcPr>
          <w:p>
            <w:r>
              <w:rPr>
                <w:b/>
              </w:rPr>
              <w:t>Detail</w:t>
            </w:r>
          </w:p>
        </w:tc>
        <w:tc>
          <w:tcPr>
            <w:tcW w:type="dxa" w:w="4320"/>
          </w:tcPr>
          <w:p>
            <w:r>
              <w:rPr>
                <w:b/>
              </w:rPr>
              <w:t>Value</w:t>
            </w:r>
          </w:p>
        </w:tc>
      </w:tr>
      <w:tr>
        <w:tc>
          <w:tcPr>
            <w:tcW w:type="dxa" w:w="4320"/>
          </w:tcPr>
          <w:p>
            <w:r>
              <w:t>Environment</w:t>
            </w:r>
          </w:p>
        </w:tc>
        <w:tc>
          <w:tcPr>
            <w:tcW w:type="dxa" w:w="4320"/>
          </w:tcPr>
          <w:p>
            <w:r>
              <w:t>SIXT SprintDev1 Sandbox (sixt3--sprintdev1.sandbox.lightning.force.com)</w:t>
            </w:r>
          </w:p>
        </w:tc>
      </w:tr>
      <w:tr>
        <w:tc>
          <w:tcPr>
            <w:tcW w:type="dxa" w:w="4320"/>
          </w:tcPr>
          <w:p>
            <w:r>
              <w:t>Email Account</w:t>
            </w:r>
          </w:p>
        </w:tc>
        <w:tc>
          <w:tcPr>
            <w:tcW w:type="dxa" w:w="4320"/>
          </w:tcPr>
          <w:p>
            <w:r>
              <w:t>postest96@gmail.com</w:t>
            </w:r>
          </w:p>
        </w:tc>
      </w:tr>
      <w:tr>
        <w:tc>
          <w:tcPr>
            <w:tcW w:type="dxa" w:w="4320"/>
          </w:tcPr>
          <w:p>
            <w:r>
              <w:t>Routing Address</w:t>
            </w:r>
          </w:p>
        </w:tc>
        <w:tc>
          <w:tcPr>
            <w:tcW w:type="dxa" w:w="4320"/>
          </w:tcPr>
          <w:p>
            <w:r>
              <w:t>service.cstdev@sixt.nl</w:t>
            </w:r>
          </w:p>
        </w:tc>
      </w:tr>
      <w:tr>
        <w:tc>
          <w:tcPr>
            <w:tcW w:type="dxa" w:w="4320"/>
          </w:tcPr>
          <w:p>
            <w:r>
              <w:t>Created Case</w:t>
            </w:r>
          </w:p>
        </w:tc>
        <w:tc>
          <w:tcPr>
            <w:tcW w:type="dxa" w:w="4320"/>
          </w:tcPr>
          <w:p>
            <w:r>
              <w:t>07930580</w:t>
            </w:r>
          </w:p>
        </w:tc>
      </w:tr>
      <w:tr>
        <w:tc>
          <w:tcPr>
            <w:tcW w:type="dxa" w:w="4320"/>
          </w:tcPr>
          <w:p>
            <w:r>
              <w:t>Total Execution Time</w:t>
            </w:r>
          </w:p>
        </w:tc>
        <w:tc>
          <w:tcPr>
            <w:tcW w:type="dxa" w:w="4320"/>
          </w:tcPr>
          <w:p>
            <w:r>
              <w:t>~15 minutes (including browser recovery steps)</w:t>
            </w:r>
          </w:p>
        </w:tc>
      </w:tr>
      <w:tr>
        <w:tc>
          <w:tcPr>
            <w:tcW w:type="dxa" w:w="4320"/>
          </w:tcPr>
          <w:p>
            <w:r>
              <w:t>Screenshots Captured</w:t>
            </w:r>
          </w:p>
        </w:tc>
        <w:tc>
          <w:tcPr>
            <w:tcW w:type="dxa" w:w="4320"/>
          </w:tcPr>
          <w:p>
            <w:r>
              <w:t>10 (across all steps)</w:t>
            </w:r>
          </w:p>
        </w:tc>
      </w:tr>
    </w:tbl>
    <w:p>
      <w:pPr>
        <w:pStyle w:val="Heading2"/>
      </w:pPr>
      <w:r>
        <w:t>7.4 Verified Field Values</w:t>
      </w:r>
    </w:p>
    <w:p>
      <w:r>
        <w:t>The following field values were verified on Case 07930580 both via the Salesforce UI and programmatically via SOQL:</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Field</w:t>
            </w:r>
          </w:p>
        </w:tc>
        <w:tc>
          <w:tcPr>
            <w:tcW w:type="dxa" w:w="2880"/>
          </w:tcPr>
          <w:p>
            <w:r>
              <w:rPr>
                <w:b/>
              </w:rPr>
              <w:t>Expected / Actual Value</w:t>
            </w:r>
          </w:p>
        </w:tc>
        <w:tc>
          <w:tcPr>
            <w:tcW w:type="dxa" w:w="2880"/>
          </w:tcPr>
          <w:p>
            <w:r>
              <w:rPr>
                <w:b/>
              </w:rPr>
              <w:t>Result</w:t>
            </w:r>
          </w:p>
        </w:tc>
      </w:tr>
      <w:tr>
        <w:tc>
          <w:tcPr>
            <w:tcW w:type="dxa" w:w="2880"/>
          </w:tcPr>
          <w:p>
            <w:r>
              <w:t>Case Number</w:t>
            </w:r>
          </w:p>
        </w:tc>
        <w:tc>
          <w:tcPr>
            <w:tcW w:type="dxa" w:w="2880"/>
          </w:tcPr>
          <w:p>
            <w:r>
              <w:t>07930580</w:t>
            </w:r>
          </w:p>
        </w:tc>
        <w:tc>
          <w:tcPr>
            <w:tcW w:type="dxa" w:w="2880"/>
          </w:tcPr>
          <w:p>
            <w:r>
              <w:rPr>
                <w:color w:val="008000"/>
              </w:rPr>
              <w:t>PASS</w:t>
            </w:r>
          </w:p>
        </w:tc>
      </w:tr>
      <w:tr>
        <w:tc>
          <w:tcPr>
            <w:tcW w:type="dxa" w:w="2880"/>
          </w:tcPr>
          <w:p>
            <w:r>
              <w:t>Subject</w:t>
            </w:r>
          </w:p>
        </w:tc>
        <w:tc>
          <w:tcPr>
            <w:tcW w:type="dxa" w:w="2880"/>
          </w:tcPr>
          <w:p>
            <w:r>
              <w:t>Login not working</w:t>
            </w:r>
          </w:p>
        </w:tc>
        <w:tc>
          <w:tcPr>
            <w:tcW w:type="dxa" w:w="2880"/>
          </w:tcPr>
          <w:p>
            <w:r>
              <w:rPr>
                <w:color w:val="008000"/>
              </w:rPr>
              <w:t>PASS</w:t>
            </w:r>
          </w:p>
        </w:tc>
      </w:tr>
      <w:tr>
        <w:tc>
          <w:tcPr>
            <w:tcW w:type="dxa" w:w="2880"/>
          </w:tcPr>
          <w:p>
            <w:r>
              <w:t>Status</w:t>
            </w:r>
          </w:p>
        </w:tc>
        <w:tc>
          <w:tcPr>
            <w:tcW w:type="dxa" w:w="2880"/>
          </w:tcPr>
          <w:p>
            <w:r>
              <w:t>New</w:t>
            </w:r>
          </w:p>
        </w:tc>
        <w:tc>
          <w:tcPr>
            <w:tcW w:type="dxa" w:w="2880"/>
          </w:tcPr>
          <w:p>
            <w:r>
              <w:rPr>
                <w:color w:val="008000"/>
              </w:rPr>
              <w:t>PASS</w:t>
            </w:r>
          </w:p>
        </w:tc>
      </w:tr>
      <w:tr>
        <w:tc>
          <w:tcPr>
            <w:tcW w:type="dxa" w:w="2880"/>
          </w:tcPr>
          <w:p>
            <w:r>
              <w:t>Case Origin</w:t>
            </w:r>
          </w:p>
        </w:tc>
        <w:tc>
          <w:tcPr>
            <w:tcW w:type="dxa" w:w="2880"/>
          </w:tcPr>
          <w:p>
            <w:r>
              <w:t>Email</w:t>
            </w:r>
          </w:p>
        </w:tc>
        <w:tc>
          <w:tcPr>
            <w:tcW w:type="dxa" w:w="2880"/>
          </w:tcPr>
          <w:p>
            <w:r>
              <w:rPr>
                <w:color w:val="008000"/>
              </w:rPr>
              <w:t>PASS</w:t>
            </w:r>
          </w:p>
        </w:tc>
      </w:tr>
      <w:tr>
        <w:tc>
          <w:tcPr>
            <w:tcW w:type="dxa" w:w="2880"/>
          </w:tcPr>
          <w:p>
            <w:r>
              <w:t>Priority</w:t>
            </w:r>
          </w:p>
        </w:tc>
        <w:tc>
          <w:tcPr>
            <w:tcW w:type="dxa" w:w="2880"/>
          </w:tcPr>
          <w:p>
            <w:r>
              <w:t>High</w:t>
            </w:r>
          </w:p>
        </w:tc>
        <w:tc>
          <w:tcPr>
            <w:tcW w:type="dxa" w:w="2880"/>
          </w:tcPr>
          <w:p>
            <w:r>
              <w:rPr>
                <w:color w:val="008000"/>
              </w:rPr>
              <w:t>PASS</w:t>
            </w:r>
          </w:p>
        </w:tc>
      </w:tr>
      <w:tr>
        <w:tc>
          <w:tcPr>
            <w:tcW w:type="dxa" w:w="2880"/>
          </w:tcPr>
          <w:p>
            <w:r>
              <w:t>Case Owner</w:t>
            </w:r>
          </w:p>
        </w:tc>
        <w:tc>
          <w:tcPr>
            <w:tcW w:type="dxa" w:w="2880"/>
          </w:tcPr>
          <w:p>
            <w:r>
              <w:t>T1_Dutch (Queue)</w:t>
            </w:r>
          </w:p>
        </w:tc>
        <w:tc>
          <w:tcPr>
            <w:tcW w:type="dxa" w:w="2880"/>
          </w:tcPr>
          <w:p>
            <w:r>
              <w:rPr>
                <w:color w:val="008000"/>
              </w:rPr>
              <w:t>PASS</w:t>
            </w:r>
          </w:p>
        </w:tc>
      </w:tr>
      <w:tr>
        <w:tc>
          <w:tcPr>
            <w:tcW w:type="dxa" w:w="2880"/>
          </w:tcPr>
          <w:p>
            <w:r>
              <w:t>Record Type</w:t>
            </w:r>
          </w:p>
        </w:tc>
        <w:tc>
          <w:tcPr>
            <w:tcW w:type="dxa" w:w="2880"/>
          </w:tcPr>
          <w:p>
            <w:r>
              <w:t>Rent</w:t>
            </w:r>
          </w:p>
        </w:tc>
        <w:tc>
          <w:tcPr>
            <w:tcW w:type="dxa" w:w="2880"/>
          </w:tcPr>
          <w:p>
            <w:r>
              <w:rPr>
                <w:color w:val="008000"/>
              </w:rPr>
              <w:t>PASS</w:t>
            </w:r>
          </w:p>
        </w:tc>
      </w:tr>
      <w:tr>
        <w:tc>
          <w:tcPr>
            <w:tcW w:type="dxa" w:w="2880"/>
          </w:tcPr>
          <w:p>
            <w:r>
              <w:t>Point Of Sale</w:t>
            </w:r>
          </w:p>
        </w:tc>
        <w:tc>
          <w:tcPr>
            <w:tcW w:type="dxa" w:w="2880"/>
          </w:tcPr>
          <w:p>
            <w:r>
              <w:t>Netherlands</w:t>
            </w:r>
          </w:p>
        </w:tc>
        <w:tc>
          <w:tcPr>
            <w:tcW w:type="dxa" w:w="2880"/>
          </w:tcPr>
          <w:p>
            <w:r>
              <w:rPr>
                <w:color w:val="008000"/>
              </w:rPr>
              <w:t>PASS</w:t>
            </w:r>
          </w:p>
        </w:tc>
      </w:tr>
      <w:tr>
        <w:tc>
          <w:tcPr>
            <w:tcW w:type="dxa" w:w="2880"/>
          </w:tcPr>
          <w:p>
            <w:r>
              <w:t>Language</w:t>
            </w:r>
          </w:p>
        </w:tc>
        <w:tc>
          <w:tcPr>
            <w:tcW w:type="dxa" w:w="2880"/>
          </w:tcPr>
          <w:p>
            <w:r>
              <w:t>Dutch/Flamish</w:t>
            </w:r>
          </w:p>
        </w:tc>
        <w:tc>
          <w:tcPr>
            <w:tcW w:type="dxa" w:w="2880"/>
          </w:tcPr>
          <w:p>
            <w:r>
              <w:rPr>
                <w:color w:val="008000"/>
              </w:rPr>
              <w:t>PASS</w:t>
            </w:r>
          </w:p>
        </w:tc>
      </w:tr>
      <w:tr>
        <w:tc>
          <w:tcPr>
            <w:tcW w:type="dxa" w:w="2880"/>
          </w:tcPr>
          <w:p>
            <w:r>
              <w:t>Product</w:t>
            </w:r>
          </w:p>
        </w:tc>
        <w:tc>
          <w:tcPr>
            <w:tcW w:type="dxa" w:w="2880"/>
          </w:tcPr>
          <w:p>
            <w:r>
              <w:t>Rent</w:t>
            </w:r>
          </w:p>
        </w:tc>
        <w:tc>
          <w:tcPr>
            <w:tcW w:type="dxa" w:w="2880"/>
          </w:tcPr>
          <w:p>
            <w:r>
              <w:rPr>
                <w:color w:val="008000"/>
              </w:rPr>
              <w:t>PASS</w:t>
            </w:r>
          </w:p>
        </w:tc>
      </w:tr>
      <w:tr>
        <w:tc>
          <w:tcPr>
            <w:tcW w:type="dxa" w:w="2880"/>
          </w:tcPr>
          <w:p>
            <w:r>
              <w:t>Web Email</w:t>
            </w:r>
          </w:p>
        </w:tc>
        <w:tc>
          <w:tcPr>
            <w:tcW w:type="dxa" w:w="2880"/>
          </w:tcPr>
          <w:p>
            <w:r>
              <w:t>postest96@gmail.com</w:t>
            </w:r>
          </w:p>
        </w:tc>
        <w:tc>
          <w:tcPr>
            <w:tcW w:type="dxa" w:w="2880"/>
          </w:tcPr>
          <w:p>
            <w:r>
              <w:rPr>
                <w:color w:val="008000"/>
              </w:rPr>
              <w:t>PASS</w:t>
            </w:r>
          </w:p>
        </w:tc>
      </w:tr>
      <w:tr>
        <w:tc>
          <w:tcPr>
            <w:tcW w:type="dxa" w:w="2880"/>
          </w:tcPr>
          <w:p>
            <w:r>
              <w:t>Supplied Name</w:t>
            </w:r>
          </w:p>
        </w:tc>
        <w:tc>
          <w:tcPr>
            <w:tcW w:type="dxa" w:w="2880"/>
          </w:tcPr>
          <w:p>
            <w:r>
              <w:t>Pooja G</w:t>
            </w:r>
          </w:p>
        </w:tc>
        <w:tc>
          <w:tcPr>
            <w:tcW w:type="dxa" w:w="2880"/>
          </w:tcPr>
          <w:p>
            <w:r>
              <w:rPr>
                <w:color w:val="008000"/>
              </w:rPr>
              <w:t>PASS</w:t>
            </w:r>
          </w:p>
        </w:tc>
      </w:tr>
      <w:tr>
        <w:tc>
          <w:tcPr>
            <w:tcW w:type="dxa" w:w="2880"/>
          </w:tcPr>
          <w:p>
            <w:r>
              <w:t>Description</w:t>
            </w:r>
          </w:p>
        </w:tc>
        <w:tc>
          <w:tcPr>
            <w:tcW w:type="dxa" w:w="2880"/>
          </w:tcPr>
          <w:p>
            <w:r>
              <w:t>Email body text</w:t>
            </w:r>
          </w:p>
        </w:tc>
        <w:tc>
          <w:tcPr>
            <w:tcW w:type="dxa" w:w="2880"/>
          </w:tcPr>
          <w:p>
            <w:r>
              <w:rPr>
                <w:color w:val="008000"/>
              </w:rPr>
              <w:t>PASS</w:t>
            </w:r>
          </w:p>
        </w:tc>
      </w:tr>
      <w:tr>
        <w:tc>
          <w:tcPr>
            <w:tcW w:type="dxa" w:w="2880"/>
          </w:tcPr>
          <w:p>
            <w:r>
              <w:t>Country Specification</w:t>
            </w:r>
          </w:p>
        </w:tc>
        <w:tc>
          <w:tcPr>
            <w:tcW w:type="dxa" w:w="2880"/>
          </w:tcPr>
          <w:p>
            <w:r>
              <w:t>Netherlands</w:t>
            </w:r>
          </w:p>
        </w:tc>
        <w:tc>
          <w:tcPr>
            <w:tcW w:type="dxa" w:w="2880"/>
          </w:tcPr>
          <w:p>
            <w:r>
              <w:rPr>
                <w:color w:val="008000"/>
              </w:rPr>
              <w:t>PASS</w:t>
            </w:r>
          </w:p>
        </w:tc>
      </w:tr>
      <w:tr>
        <w:tc>
          <w:tcPr>
            <w:tcW w:type="dxa" w:w="2880"/>
          </w:tcPr>
          <w:p>
            <w:r>
              <w:t>PoS Email</w:t>
            </w:r>
          </w:p>
        </w:tc>
        <w:tc>
          <w:tcPr>
            <w:tcW w:type="dxa" w:w="2880"/>
          </w:tcPr>
          <w:p>
            <w:r>
              <w:t>service.cstdev@sixt.nl</w:t>
            </w:r>
          </w:p>
        </w:tc>
        <w:tc>
          <w:tcPr>
            <w:tcW w:type="dxa" w:w="2880"/>
          </w:tcPr>
          <w:p>
            <w:r>
              <w:rPr>
                <w:color w:val="008000"/>
              </w:rPr>
              <w:t>PASS</w:t>
            </w:r>
          </w:p>
        </w:tc>
      </w:tr>
    </w:tbl>
    <w:p>
      <w:pPr>
        <w:pStyle w:val="Heading2"/>
      </w:pPr>
      <w:r>
        <w:t>7.5 Test Result</w:t>
      </w:r>
    </w:p>
    <w:p>
      <w:r>
        <w:rPr>
          <w:b/>
          <w:color w:val="008000"/>
          <w:sz w:val="26"/>
        </w:rPr>
        <w:t>Result: PASSED</w:t>
      </w:r>
    </w:p>
    <w:p>
      <w:r>
        <w:t>The Email-to-Case functionality worked as expected. The email sent from Gmail was correctly routed by Salesforce, creating a new Case with all field values matching the configured routing rules for the Netherlands point of sale.</w:t>
      </w:r>
    </w:p>
    <w:p>
      <w:pPr>
        <w:pStyle w:val="Heading1"/>
      </w:pPr>
      <w:r>
        <w:t>8. Use Case 2: Web-to-Case Test Automation</w:t>
      </w:r>
    </w:p>
    <w:p>
      <w:pPr>
        <w:pStyle w:val="Heading2"/>
      </w:pPr>
      <w:r>
        <w:t>8.1 Objective</w:t>
      </w:r>
    </w:p>
    <w:p>
      <w:r>
        <w:t>Verify that a case created through the Salesforce web interface (Lightning Experience) is correctly saved with the appropriate field values, assignment rules, and routing. This scenario tests the manual/web case creation flow as opposed to automatic creation via email.</w:t>
      </w:r>
    </w:p>
    <w:p>
      <w:pPr>
        <w:pStyle w:val="Heading2"/>
      </w:pPr>
      <w:r>
        <w:t>8.2 Suggested Test Script</w:t>
      </w:r>
    </w:p>
    <w:p>
      <w:r>
        <w:t>1. Login to Salesforce (SprintDev1 sandbox)</w:t>
      </w:r>
    </w:p>
    <w:p>
      <w:r>
        <w:t>2. Navigate to the Cases tab</w:t>
      </w:r>
    </w:p>
    <w:p>
      <w:r>
        <w:t>3. Click "New" to create a new Case</w:t>
      </w:r>
    </w:p>
    <w:p>
      <w:r>
        <w:t>4. Select the appropriate Record Type (e.g., Rent)</w:t>
      </w:r>
    </w:p>
    <w:p>
      <w:r>
        <w:t>5. Fill in the required fields:</w:t>
        <w:br/>
        <w:t xml:space="preserve">   - Subject: e.g., "Refund not received"</w:t>
        <w:br/>
        <w:t xml:space="preserve">   - Case Origin: Web</w:t>
        <w:br/>
        <w:t xml:space="preserve">   - Point of Sale: Netherlands</w:t>
        <w:br/>
        <w:t xml:space="preserve">   - Priority: Medium</w:t>
        <w:br/>
        <w:t xml:space="preserve">   - Description: Customer reports not receiving refund after 10 business days</w:t>
      </w:r>
    </w:p>
    <w:p>
      <w:r>
        <w:t>6. Save the Case</w:t>
      </w:r>
    </w:p>
    <w:p>
      <w:r>
        <w:t>7. Verify the Case is created with correct field values</w:t>
      </w:r>
    </w:p>
    <w:p>
      <w:r>
        <w:t>8. Verify assignment rules routed the case to the correct queue</w:t>
      </w:r>
    </w:p>
    <w:p>
      <w:r>
        <w:t>9. Send an outbound email from the Case (optional)</w:t>
      </w:r>
    </w:p>
    <w:p>
      <w:r>
        <w:t>10. Capture screenshots and generate report</w:t>
      </w:r>
    </w:p>
    <w:p>
      <w:pPr>
        <w:pStyle w:val="Heading2"/>
      </w:pPr>
      <w:r>
        <w:t>8.3 How Cursor Handles Web-to-Case</w:t>
      </w:r>
    </w:p>
    <w:p>
      <w:r>
        <w:t>For Web-to-Case automation, the Cursor AI Agent would:</w:t>
      </w:r>
    </w:p>
    <w:p>
      <w:r>
        <w:t>1. Authenticate to Salesforce using sf org open with a session token</w:t>
      </w:r>
    </w:p>
    <w:p>
      <w:r>
        <w:t>2. Navigate to the Cases list view using the Lightning URL pattern</w:t>
      </w:r>
    </w:p>
    <w:p>
      <w:r>
        <w:t>3. Click the "New" button identified via the accessibility tree</w:t>
      </w:r>
    </w:p>
    <w:p>
      <w:r>
        <w:t>4. Handle the Record Type selection dialog if multiple record types exist</w:t>
      </w:r>
    </w:p>
    <w:p>
      <w:r>
        <w:t>5. Fill in form fields by identifying them via their labels in the accessibility snapshot</w:t>
      </w:r>
    </w:p>
    <w:p>
      <w:r>
        <w:t>6. Handle picklist selections, lookup fields, and checkbox toggles</w:t>
      </w:r>
    </w:p>
    <w:p>
      <w:r>
        <w:t>7. Click "Save" and wait for the record page to load</w:t>
      </w:r>
    </w:p>
    <w:p>
      <w:r>
        <w:t>8. Verify field values both on the UI and via SOQL query</w:t>
      </w:r>
    </w:p>
    <w:p>
      <w:r>
        <w:t>9. Capture screenshots at each step</w:t>
      </w:r>
    </w:p>
    <w:p>
      <w:pPr>
        <w:pStyle w:val="Heading1"/>
      </w:pPr>
      <w:r>
        <w:t>9. Key Tools &amp; Technologies Used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Tool</w:t>
            </w:r>
          </w:p>
        </w:tc>
        <w:tc>
          <w:tcPr>
            <w:tcW w:type="dxa" w:w="2160"/>
          </w:tcPr>
          <w:p>
            <w:r>
              <w:rPr>
                <w:b/>
                <w:sz w:val="18"/>
              </w:rPr>
              <w:t>Purpose</w:t>
            </w:r>
          </w:p>
        </w:tc>
        <w:tc>
          <w:tcPr>
            <w:tcW w:type="dxa" w:w="2160"/>
          </w:tcPr>
          <w:p>
            <w:r>
              <w:rPr>
                <w:b/>
                <w:sz w:val="18"/>
              </w:rPr>
              <w:t>Protocol</w:t>
            </w:r>
          </w:p>
        </w:tc>
        <w:tc>
          <w:tcPr>
            <w:tcW w:type="dxa" w:w="2160"/>
          </w:tcPr>
          <w:p>
            <w:r>
              <w:rPr>
                <w:b/>
                <w:sz w:val="18"/>
              </w:rPr>
              <w:t>Key Commands</w:t>
            </w:r>
          </w:p>
        </w:tc>
      </w:tr>
      <w:tr>
        <w:tc>
          <w:tcPr>
            <w:tcW w:type="dxa" w:w="2160"/>
          </w:tcPr>
          <w:p>
            <w:r>
              <w:rPr>
                <w:sz w:val="18"/>
              </w:rPr>
              <w:t>Cursor IDE</w:t>
            </w:r>
          </w:p>
        </w:tc>
        <w:tc>
          <w:tcPr>
            <w:tcW w:type="dxa" w:w="2160"/>
          </w:tcPr>
          <w:p>
            <w:r>
              <w:rPr>
                <w:sz w:val="18"/>
              </w:rPr>
              <w:t>Host environment for AI agent</w:t>
            </w:r>
          </w:p>
        </w:tc>
        <w:tc>
          <w:tcPr>
            <w:tcW w:type="dxa" w:w="2160"/>
          </w:tcPr>
          <w:p>
            <w:r>
              <w:rPr>
                <w:sz w:val="18"/>
              </w:rPr>
              <w:t>Native</w:t>
            </w:r>
          </w:p>
        </w:tc>
        <w:tc>
          <w:tcPr>
            <w:tcW w:type="dxa" w:w="2160"/>
          </w:tcPr>
          <w:p>
            <w:r>
              <w:rPr>
                <w:sz w:val="18"/>
              </w:rPr>
              <w:t>Agent mode, file ops, terminal</w:t>
            </w:r>
          </w:p>
        </w:tc>
      </w:tr>
      <w:tr>
        <w:tc>
          <w:tcPr>
            <w:tcW w:type="dxa" w:w="2160"/>
          </w:tcPr>
          <w:p>
            <w:r>
              <w:rPr>
                <w:sz w:val="18"/>
              </w:rPr>
              <w:t>Playwright MCP</w:t>
            </w:r>
          </w:p>
        </w:tc>
        <w:tc>
          <w:tcPr>
            <w:tcW w:type="dxa" w:w="2160"/>
          </w:tcPr>
          <w:p>
            <w:r>
              <w:rPr>
                <w:sz w:val="18"/>
              </w:rPr>
              <w:t>Browser automation</w:t>
            </w:r>
          </w:p>
        </w:tc>
        <w:tc>
          <w:tcPr>
            <w:tcW w:type="dxa" w:w="2160"/>
          </w:tcPr>
          <w:p>
            <w:r>
              <w:rPr>
                <w:sz w:val="18"/>
              </w:rPr>
              <w:t>MCP (Model Context Protocol)</w:t>
            </w:r>
          </w:p>
        </w:tc>
        <w:tc>
          <w:tcPr>
            <w:tcW w:type="dxa" w:w="2160"/>
          </w:tcPr>
          <w:p>
            <w:r>
              <w:rPr>
                <w:sz w:val="18"/>
              </w:rPr>
              <w:t>navigate, click, type, screenshot</w:t>
            </w:r>
          </w:p>
        </w:tc>
      </w:tr>
      <w:tr>
        <w:tc>
          <w:tcPr>
            <w:tcW w:type="dxa" w:w="2160"/>
          </w:tcPr>
          <w:p>
            <w:r>
              <w:rPr>
                <w:sz w:val="18"/>
              </w:rPr>
              <w:t>Salesforce CLI (sf)</w:t>
            </w:r>
          </w:p>
        </w:tc>
        <w:tc>
          <w:tcPr>
            <w:tcW w:type="dxa" w:w="2160"/>
          </w:tcPr>
          <w:p>
            <w:r>
              <w:rPr>
                <w:sz w:val="18"/>
              </w:rPr>
              <w:t>Salesforce operations</w:t>
            </w:r>
          </w:p>
        </w:tc>
        <w:tc>
          <w:tcPr>
            <w:tcW w:type="dxa" w:w="2160"/>
          </w:tcPr>
          <w:p>
            <w:r>
              <w:rPr>
                <w:sz w:val="18"/>
              </w:rPr>
              <w:t>CLI / REST API</w:t>
            </w:r>
          </w:p>
        </w:tc>
        <w:tc>
          <w:tcPr>
            <w:tcW w:type="dxa" w:w="2160"/>
          </w:tcPr>
          <w:p>
            <w:r>
              <w:rPr>
                <w:sz w:val="18"/>
              </w:rPr>
              <w:t>org open, data query, apex run</w:t>
            </w:r>
          </w:p>
        </w:tc>
      </w:tr>
      <w:tr>
        <w:tc>
          <w:tcPr>
            <w:tcW w:type="dxa" w:w="2160"/>
          </w:tcPr>
          <w:p>
            <w:r>
              <w:rPr>
                <w:sz w:val="18"/>
              </w:rPr>
              <w:t>Python + python-docx</w:t>
            </w:r>
          </w:p>
        </w:tc>
        <w:tc>
          <w:tcPr>
            <w:tcW w:type="dxa" w:w="2160"/>
          </w:tcPr>
          <w:p>
            <w:r>
              <w:rPr>
                <w:sz w:val="18"/>
              </w:rPr>
              <w:t>Report generation</w:t>
            </w:r>
          </w:p>
        </w:tc>
        <w:tc>
          <w:tcPr>
            <w:tcW w:type="dxa" w:w="2160"/>
          </w:tcPr>
          <w:p>
            <w:r>
              <w:rPr>
                <w:sz w:val="18"/>
              </w:rPr>
              <w:t>Python script</w:t>
            </w:r>
          </w:p>
        </w:tc>
        <w:tc>
          <w:tcPr>
            <w:tcW w:type="dxa" w:w="2160"/>
          </w:tcPr>
          <w:p>
            <w:r>
              <w:rPr>
                <w:sz w:val="18"/>
              </w:rPr>
              <w:t>Document(), add_picture, add_table</w:t>
            </w:r>
          </w:p>
        </w:tc>
      </w:tr>
      <w:tr>
        <w:tc>
          <w:tcPr>
            <w:tcW w:type="dxa" w:w="2160"/>
          </w:tcPr>
          <w:p>
            <w:r>
              <w:rPr>
                <w:sz w:val="18"/>
              </w:rPr>
              <w:t>Google Chrome</w:t>
            </w:r>
          </w:p>
        </w:tc>
        <w:tc>
          <w:tcPr>
            <w:tcW w:type="dxa" w:w="2160"/>
          </w:tcPr>
          <w:p>
            <w:r>
              <w:rPr>
                <w:sz w:val="18"/>
              </w:rPr>
              <w:t>Browser instance</w:t>
            </w:r>
          </w:p>
        </w:tc>
        <w:tc>
          <w:tcPr>
            <w:tcW w:type="dxa" w:w="2160"/>
          </w:tcPr>
          <w:p>
            <w:r>
              <w:rPr>
                <w:sz w:val="18"/>
              </w:rPr>
              <w:t>CDP (Chrome DevTools)</w:t>
            </w:r>
          </w:p>
        </w:tc>
        <w:tc>
          <w:tcPr>
            <w:tcW w:type="dxa" w:w="2160"/>
          </w:tcPr>
          <w:p>
            <w:r>
              <w:rPr>
                <w:sz w:val="18"/>
              </w:rPr>
              <w:t>Controlled by Playwright</w:t>
            </w:r>
          </w:p>
        </w:tc>
      </w:tr>
      <w:tr>
        <w:tc>
          <w:tcPr>
            <w:tcW w:type="dxa" w:w="2160"/>
          </w:tcPr>
          <w:p>
            <w:r>
              <w:rPr>
                <w:sz w:val="18"/>
              </w:rPr>
              <w:t>SOQL</w:t>
            </w:r>
          </w:p>
        </w:tc>
        <w:tc>
          <w:tcPr>
            <w:tcW w:type="dxa" w:w="2160"/>
          </w:tcPr>
          <w:p>
            <w:r>
              <w:rPr>
                <w:sz w:val="18"/>
              </w:rPr>
              <w:t>Data verification</w:t>
            </w:r>
          </w:p>
        </w:tc>
        <w:tc>
          <w:tcPr>
            <w:tcW w:type="dxa" w:w="2160"/>
          </w:tcPr>
          <w:p>
            <w:r>
              <w:rPr>
                <w:sz w:val="18"/>
              </w:rPr>
              <w:t>Salesforce Query Language</w:t>
            </w:r>
          </w:p>
        </w:tc>
        <w:tc>
          <w:tcPr>
            <w:tcW w:type="dxa" w:w="2160"/>
          </w:tcPr>
          <w:p>
            <w:r>
              <w:rPr>
                <w:sz w:val="18"/>
              </w:rPr>
              <w:t>SELECT fields FROM Case WHERE...</w:t>
            </w:r>
          </w:p>
        </w:tc>
      </w:tr>
    </w:tbl>
    <w:p>
      <w:pPr>
        <w:pStyle w:val="Heading1"/>
      </w:pPr>
      <w:r>
        <w:t>10. Benefits &amp; Advantages</w:t>
      </w:r>
    </w:p>
    <w:p>
      <w:r>
        <w:rPr>
          <w:b/>
        </w:rPr>
        <w:t xml:space="preserve">No Code Required: </w:t>
      </w:r>
      <w:r>
        <w:t>Tests are defined in plain English. No need to write or maintain automation scripts in Java, Python, or JavaScript.</w:t>
      </w:r>
    </w:p>
    <w:p>
      <w:r>
        <w:rPr>
          <w:b/>
        </w:rPr>
        <w:t xml:space="preserve">Rapid Test Creation: </w:t>
      </w:r>
      <w:r>
        <w:t>A complete end-to-end test (including cross-application flows like Gmail to Salesforce) can be created and executed in minutes, not hours or days.</w:t>
      </w:r>
    </w:p>
    <w:p>
      <w:r>
        <w:rPr>
          <w:b/>
        </w:rPr>
        <w:t xml:space="preserve">Cross-Application Testing: </w:t>
      </w:r>
      <w:r>
        <w:t>A single agent can seamlessly navigate between Gmail, Salesforce, and any other web application within the same test flow - no framework integration needed.</w:t>
      </w:r>
    </w:p>
    <w:p>
      <w:r>
        <w:rPr>
          <w:b/>
        </w:rPr>
        <w:t xml:space="preserve">Self-Healing: </w:t>
      </w:r>
      <w:r>
        <w:t>The AI agent uses the accessibility tree and semantic understanding to find elements. Minor UI changes (moved buttons, renamed labels) are handled automatically.</w:t>
      </w:r>
    </w:p>
    <w:p>
      <w:r>
        <w:rPr>
          <w:b/>
        </w:rPr>
        <w:t xml:space="preserve">Built-in Evidence Collection: </w:t>
      </w:r>
      <w:r>
        <w:t>Screenshots and reports are generated as part of the test execution, eliminating the need for separate reporting frameworks.</w:t>
      </w:r>
    </w:p>
    <w:p>
      <w:r>
        <w:rPr>
          <w:b/>
        </w:rPr>
        <w:t xml:space="preserve">Low Maintenance: </w:t>
      </w:r>
      <w:r>
        <w:t>Since tests are described in natural language, they require minimal updates when the application changes. The AI adapts its execution strategy.</w:t>
      </w:r>
    </w:p>
    <w:p>
      <w:r>
        <w:rPr>
          <w:b/>
        </w:rPr>
        <w:t xml:space="preserve">Salesforce-Native Integration: </w:t>
      </w:r>
      <w:r>
        <w:t>Direct access to Salesforce CLI enables programmatic verification of data (SOQL), metadata inspection, and Apex execution alongside UI testing.</w:t>
      </w:r>
    </w:p>
    <w:p>
      <w:r>
        <w:rPr>
          <w:b/>
        </w:rPr>
        <w:t xml:space="preserve">Conversational Debugging: </w:t>
      </w:r>
      <w:r>
        <w:t>When tests fail, the tester can ask the agent what happened, request retries, or modify the approach in natural language.</w:t>
      </w:r>
    </w:p>
    <w:p>
      <w:r>
        <w:rPr>
          <w:b/>
        </w:rPr>
        <w:t xml:space="preserve">Parallel Execution Support: </w:t>
      </w:r>
      <w:r>
        <w:t>Multiple sub-agents can be launched in parallel for independent test tasks.</w:t>
      </w:r>
    </w:p>
    <w:p>
      <w:r>
        <w:rPr>
          <w:b/>
        </w:rPr>
        <w:t xml:space="preserve">Comprehensive Reporting: </w:t>
      </w:r>
      <w:r>
        <w:t>Automated generation of Word documents with screenshots, field validation tables, and test summaries.</w:t>
      </w:r>
    </w:p>
    <w:p>
      <w:pPr>
        <w:pStyle w:val="Heading1"/>
      </w:pPr>
      <w:r>
        <w:t>11. Limitations &amp; Considerations</w:t>
      </w:r>
    </w:p>
    <w:p>
      <w:r>
        <w:rPr>
          <w:b/>
        </w:rPr>
        <w:t xml:space="preserve">Browser Session Stability: </w:t>
      </w:r>
      <w:r>
        <w:t>The Playwright browser session may occasionally disconnect, requiring re-authentication. This was observed during the Email-to-Case test execution.</w:t>
      </w:r>
    </w:p>
    <w:p>
      <w:r>
        <w:rPr>
          <w:b/>
        </w:rPr>
        <w:t xml:space="preserve">Session Timeouts: </w:t>
      </w:r>
      <w:r>
        <w:t>Salesforce sessions can expire during longer test executions. The agent handles this by re-authenticating, but it adds time to the test run.</w:t>
      </w:r>
    </w:p>
    <w:p>
      <w:r>
        <w:rPr>
          <w:b/>
        </w:rPr>
        <w:t xml:space="preserve">Non-Deterministic Execution: </w:t>
      </w:r>
      <w:r>
        <w:t>Since the AI interprets instructions, execution may vary slightly between runs. The same instruction might result in different click sequences.</w:t>
      </w:r>
    </w:p>
    <w:p>
      <w:r>
        <w:rPr>
          <w:b/>
        </w:rPr>
        <w:t xml:space="preserve">Speed: </w:t>
      </w:r>
      <w:r>
        <w:t>AI-driven automation is slower than compiled script-based automation for individual test cases. It is best suited for exploratory, smoke, and acceptance testing rather than large regression suites.</w:t>
      </w:r>
    </w:p>
    <w:p>
      <w:r>
        <w:rPr>
          <w:b/>
        </w:rPr>
        <w:t xml:space="preserve">Sensitive Data: </w:t>
      </w:r>
      <w:r>
        <w:t>Credentials and session tokens are handled in the conversation. Care must be taken to avoid logging sensitive information.</w:t>
      </w:r>
    </w:p>
    <w:p>
      <w:r>
        <w:rPr>
          <w:b/>
        </w:rPr>
        <w:t xml:space="preserve">Complex UI Interactions: </w:t>
      </w:r>
      <w:r>
        <w:t>Highly dynamic UI components (drag-and-drop, canvas elements, complex custom components) may be challenging for the accessibility-tree-based approach.</w:t>
      </w:r>
    </w:p>
    <w:p>
      <w:r>
        <w:rPr>
          <w:b/>
        </w:rPr>
        <w:t xml:space="preserve">Scalability: </w:t>
      </w:r>
      <w:r>
        <w:t>Currently best suited for individual test scenarios or small suites. Large-scale regression testing with hundreds of cases would benefit from traditional frameworks.</w:t>
      </w:r>
    </w:p>
    <w:p>
      <w:pPr>
        <w:pStyle w:val="Heading1"/>
      </w:pPr>
      <w:r>
        <w:t>12. Best Practices</w:t>
      </w:r>
    </w:p>
    <w:p>
      <w:r>
        <w:rPr>
          <w:b/>
        </w:rPr>
        <w:t xml:space="preserve">Write Clear Test Scripts: </w:t>
      </w:r>
      <w:r>
        <w:t>Provide numbered, specific steps with exact values for fields, addresses, and expected outcomes.</w:t>
      </w:r>
    </w:p>
    <w:p>
      <w:r>
        <w:rPr>
          <w:b/>
        </w:rPr>
        <w:t xml:space="preserve">Use Test Script Files: </w:t>
      </w:r>
      <w:r>
        <w:t>Store test scripts as text files in the project (e.g., Testscript/Emailtocase) that can be referenced by the agent.</w:t>
      </w:r>
    </w:p>
    <w:p>
      <w:r>
        <w:rPr>
          <w:b/>
        </w:rPr>
        <w:t xml:space="preserve">Include Wait Steps: </w:t>
      </w:r>
      <w:r>
        <w:t>For asynchronous operations (like Email-to-Case processing), build in explicit wait periods or polling steps.</w:t>
      </w:r>
    </w:p>
    <w:p>
      <w:r>
        <w:rPr>
          <w:b/>
        </w:rPr>
        <w:t xml:space="preserve">Verify Both UI and Data: </w:t>
      </w:r>
      <w:r>
        <w:t>Use screenshots for visual verification AND SOQL queries for data-level validation.</w:t>
      </w:r>
    </w:p>
    <w:p>
      <w:r>
        <w:rPr>
          <w:b/>
        </w:rPr>
        <w:t xml:space="preserve">Handle Authentication Proactively: </w:t>
      </w:r>
      <w:r>
        <w:t>Keep Salesforce CLI authentication current. Use sf org display to check session validity.</w:t>
      </w:r>
    </w:p>
    <w:p>
      <w:r>
        <w:rPr>
          <w:b/>
        </w:rPr>
        <w:t xml:space="preserve">Name Screenshots Descriptively: </w:t>
      </w:r>
      <w:r>
        <w:t>Use step-based naming (step1_gmail_login.png, step2_compose_email.png) for easy identification.</w:t>
      </w:r>
    </w:p>
    <w:p>
      <w:r>
        <w:rPr>
          <w:b/>
        </w:rPr>
        <w:t xml:space="preserve">Request Reports Explicitly: </w:t>
      </w:r>
      <w:r>
        <w:t>Ask the agent to compile evidence into a Word document at the end of the test run.</w:t>
      </w:r>
    </w:p>
    <w:p>
      <w:r>
        <w:rPr>
          <w:b/>
        </w:rPr>
        <w:t xml:space="preserve">Break Complex Flows: </w:t>
      </w:r>
      <w:r>
        <w:t>For long test scenarios, break them into smaller, focused test scripts that can be executed independently.</w:t>
      </w:r>
    </w:p>
    <w:p>
      <w:pPr>
        <w:pStyle w:val="Heading1"/>
      </w:pPr>
      <w:r>
        <w:t>13. Conclusion</w:t>
      </w:r>
    </w:p>
    <w:p>
      <w:r>
        <w:t>Cursor AI Agent represents a significant advancement in Salesforce test automation. By combining natural language understanding, browser automation (Playwright MCP), and Salesforce CLI integration, it enables testers to execute complex cross-application test scenarios without writing a single line of automation code.</w:t>
      </w:r>
    </w:p>
    <w:p>
      <w:r>
        <w:t>The Email-to-Case use case demonstrated the agent's ability to:</w:t>
      </w:r>
    </w:p>
    <w:p>
      <w:pPr>
        <w:pStyle w:val="ListBullet"/>
      </w:pPr>
      <w:r>
        <w:t>Navigate multiple applications (Gmail and Salesforce) in a single test flow</w:t>
      </w:r>
    </w:p>
    <w:p>
      <w:pPr>
        <w:pStyle w:val="ListBullet"/>
      </w:pPr>
      <w:r>
        <w:t>Send emails, create cases, and verify field values autonomously</w:t>
      </w:r>
    </w:p>
    <w:p>
      <w:pPr>
        <w:pStyle w:val="ListBullet"/>
      </w:pPr>
      <w:r>
        <w:t>Capture screenshots at every step and compile them into a professional report</w:t>
      </w:r>
    </w:p>
    <w:p>
      <w:pPr>
        <w:pStyle w:val="ListBullet"/>
      </w:pPr>
      <w:r>
        <w:t>Recover from browser session issues and authentication timeouts</w:t>
      </w:r>
    </w:p>
    <w:p>
      <w:pPr>
        <w:pStyle w:val="ListBullet"/>
      </w:pPr>
      <w:r>
        <w:t>Validate data both through the UI and programmatically via SOQL</w:t>
      </w:r>
    </w:p>
    <w:p>
      <w:r>
        <w:t>While not a replacement for large-scale regression testing frameworks, Cursor AI Agent excels at exploratory testing, acceptance testing, POC validations, and ad-hoc test scenarios where speed of test creation and execution is more valuable than raw execution speed. It is particularly powerful for Salesforce implementations where testers need to validate complex configurations (email routing, assignment rules, case escalation) across multiple systems quickly.</w:t>
      </w:r>
    </w:p>
    <w:p>
      <w:pPr>
        <w:jc w:val="center"/>
      </w:pPr>
      <w:r>
        <w:rPr>
          <w:color w:val="888888"/>
        </w:rPr>
        <w:b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