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SCI-3857 (Scenario 6) Test Execution Report</w:t>
      </w:r>
    </w:p>
    <w:p>
      <w:pPr>
        <w:pStyle w:val="Heading1"/>
        <w:jc w:val="center"/>
      </w:pPr>
      <w:r>
        <w:t>BNL_RSA_After_Claims - Email-to-Case Routing &amp; Priority Verification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Case Number</w:t>
            </w:r>
          </w:p>
        </w:tc>
        <w:tc>
          <w:tcPr>
            <w:tcW w:type="dxa" w:w="4320"/>
          </w:tcPr>
          <w:p>
            <w:r>
              <w:t>15557613</w:t>
            </w:r>
          </w:p>
        </w:tc>
      </w:tr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Met with an accident</w:t>
            </w:r>
          </w:p>
        </w:tc>
      </w:tr>
      <w:tr>
        <w:tc>
          <w:tcPr>
            <w:tcW w:type="dxa" w:w="4320"/>
          </w:tcPr>
          <w:p>
            <w:r>
              <w:t>Email To</w:t>
            </w:r>
          </w:p>
        </w:tc>
        <w:tc>
          <w:tcPr>
            <w:tcW w:type="dxa" w:w="4320"/>
          </w:tcPr>
          <w:p>
            <w:r>
              <w:t>service.qafull@sixt.be</w:t>
            </w:r>
          </w:p>
        </w:tc>
      </w:tr>
      <w:tr>
        <w:tc>
          <w:tcPr>
            <w:tcW w:type="dxa" w:w="4320"/>
          </w:tcPr>
          <w:p>
            <w:r>
              <w:t>Expected Owner</w:t>
            </w:r>
          </w:p>
        </w:tc>
        <w:tc>
          <w:tcPr>
            <w:tcW w:type="dxa" w:w="4320"/>
          </w:tcPr>
          <w:p>
            <w:r>
              <w:t>BNL_RSA_After_Claims</w:t>
            </w:r>
          </w:p>
        </w:tc>
      </w:tr>
      <w:tr>
        <w:tc>
          <w:tcPr>
            <w:tcW w:type="dxa" w:w="4320"/>
          </w:tcPr>
          <w:p>
            <w:r>
              <w:t>Actual Owner</w:t>
            </w:r>
          </w:p>
        </w:tc>
        <w:tc>
          <w:tcPr>
            <w:tcW w:type="dxa" w:w="4320"/>
          </w:tcPr>
          <w:p>
            <w:r>
              <w:t>BNL_RSA_During_Support</w:t>
            </w:r>
          </w:p>
        </w:tc>
      </w:tr>
      <w:tr>
        <w:tc>
          <w:tcPr>
            <w:tcW w:type="dxa" w:w="4320"/>
          </w:tcPr>
          <w:p>
            <w:r>
              <w:t>Point of Sale</w:t>
            </w:r>
          </w:p>
        </w:tc>
        <w:tc>
          <w:tcPr>
            <w:tcW w:type="dxa" w:w="4320"/>
          </w:tcPr>
          <w:p>
            <w:r>
              <w:t>Belgium</w:t>
            </w:r>
          </w:p>
        </w:tc>
      </w:tr>
      <w:tr>
        <w:tc>
          <w:tcPr>
            <w:tcW w:type="dxa" w:w="4320"/>
          </w:tcPr>
          <w:p>
            <w:r>
              <w:t>Omni-Channel</w:t>
            </w:r>
          </w:p>
        </w:tc>
        <w:tc>
          <w:tcPr>
            <w:tcW w:type="dxa" w:w="4320"/>
          </w:tcPr>
          <w:p>
            <w:r>
              <w:t>Yes (Skills-Based)</w:t>
            </w:r>
          </w:p>
        </w:tc>
      </w:tr>
      <w:tr>
        <w:tc>
          <w:tcPr>
            <w:tcW w:type="dxa" w:w="4320"/>
          </w:tcPr>
          <w:p>
            <w:r>
              <w:t>Execution Date</w:t>
            </w:r>
          </w:p>
        </w:tc>
        <w:tc>
          <w:tcPr>
            <w:tcW w:type="dxa" w:w="4320"/>
          </w:tcPr>
          <w:p>
            <w:r>
              <w:t>April 10, 2026</w:t>
            </w:r>
          </w:p>
        </w:tc>
      </w:tr>
    </w:tbl>
    <w:p/>
    <w:p>
      <w:pPr>
        <w:pStyle w:val="Heading2"/>
      </w:pPr>
      <w:r>
        <w:t>Case Record - Owner Verification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168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3857_s6_case_ow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8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Priority Verification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Case 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PSR 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Actual PSR Priority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71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77</w:t>
            </w:r>
          </w:p>
        </w:tc>
      </w:tr>
    </w:tbl>
    <w:p/>
    <w:p>
      <w:pPr>
        <w:pStyle w:val="Heading1"/>
      </w:pPr>
      <w:r>
        <w:t>Summary - Pass/Fail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Email-to-Case Creation</w:t>
            </w:r>
          </w:p>
        </w:tc>
        <w:tc>
          <w:tcPr>
            <w:tcW w:type="dxa" w:w="2880"/>
          </w:tcPr>
          <w:p>
            <w:r>
              <w:t>Case created for service.qafull@sixt.be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Owner = BNL_RSA_After_Claims</w:t>
            </w:r>
          </w:p>
        </w:tc>
        <w:tc>
          <w:tcPr>
            <w:tcW w:type="dxa" w:w="2880"/>
          </w:tcPr>
          <w:p>
            <w:r>
              <w:t>Case routed to BNL_RSA_After_Claims</w:t>
            </w:r>
          </w:p>
        </w:tc>
        <w:tc>
          <w:tcPr>
            <w:tcW w:type="dxa" w:w="2880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2880"/>
          </w:tcPr>
          <w:p>
            <w:r>
              <w:t>Actual Owner</w:t>
            </w:r>
          </w:p>
        </w:tc>
        <w:tc>
          <w:tcPr>
            <w:tcW w:type="dxa" w:w="2880"/>
          </w:tcPr>
          <w:p>
            <w:r>
              <w:t>BNL_RSA_During_Support</w:t>
            </w:r>
          </w:p>
        </w:tc>
        <w:tc>
          <w:tcPr>
            <w:tcW w:type="dxa" w:w="2880"/>
          </w:tcPr>
          <w:p>
            <w:r>
              <w:rPr>
                <w:b/>
                <w:color w:val="FFA500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t>PSR Priority (High=71)</w:t>
            </w:r>
          </w:p>
        </w:tc>
        <w:tc>
          <w:tcPr>
            <w:tcW w:type="dxa" w:w="2880"/>
          </w:tcPr>
          <w:p>
            <w:r>
              <w:t>Routing priority = 71 for High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PSR Priority (Medium=75)</w:t>
            </w:r>
          </w:p>
        </w:tc>
        <w:tc>
          <w:tcPr>
            <w:tcW w:type="dxa" w:w="2880"/>
          </w:tcPr>
          <w:p>
            <w:r>
              <w:t>Routing priority = 75 for Medium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PSR Priority (Low=77)</w:t>
            </w:r>
          </w:p>
        </w:tc>
        <w:tc>
          <w:tcPr>
            <w:tcW w:type="dxa" w:w="2880"/>
          </w:tcPr>
          <w:p>
            <w:r>
              <w:t>Routing priority = 77 for Low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Priority Update (Medium)</w:t>
            </w:r>
          </w:p>
        </w:tc>
        <w:tc>
          <w:tcPr>
            <w:tcW w:type="dxa" w:w="2880"/>
          </w:tcPr>
          <w:p>
            <w:r>
              <w:t>Case priority set to Medium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Priority Update (Low)</w:t>
            </w:r>
          </w:p>
        </w:tc>
        <w:tc>
          <w:tcPr>
            <w:tcW w:type="dxa" w:w="2880"/>
          </w:tcPr>
          <w:p>
            <w:r>
              <w:t>Case priority set to Low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Priority Update (High)</w:t>
            </w:r>
          </w:p>
        </w:tc>
        <w:tc>
          <w:tcPr>
            <w:tcW w:type="dxa" w:w="2880"/>
          </w:tcPr>
          <w:p>
            <w:r>
              <w:t>Case priority set to High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</w:tbl>
    <w:p/>
    <w:p>
      <w:pPr>
        <w:pStyle w:val="Heading2"/>
      </w:pPr>
      <w:r>
        <w:t>Key Findings</w:t>
      </w:r>
    </w:p>
    <w:p>
      <w:r>
        <w:t>Expected BNL_RSA_After_Claims but got BNL_RSA_During_Support. Email to sixt.be routes to BNL_RSA_During_Support, same as sixt.nl. The routing does not differentiate between After_Claims and During_Support for BNL.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