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US_RSA_During_Support</w:t>
      </w:r>
    </w:p>
    <w:p>
      <w:r>
        <w:rPr>
          <w:b w:val="0"/>
        </w:rPr>
        <w:t>SCI-3857 — Email-to-Case &amp; Skills Backlog verification</w:t>
      </w:r>
    </w:p>
    <w:p>
      <w:r>
        <w:t>Environment: Salesforce Sandbox (QAFull) — sixt3--qafull.sandbox.lightning.force.com</w:t>
      </w:r>
    </w:p>
    <w:p>
      <w:r>
        <w:t>Evidence: screenshots captured during test execution.</w:t>
      </w:r>
    </w:p>
    <w:p/>
    <w:p>
      <w:pPr>
        <w:pStyle w:val="Heading1"/>
      </w:pPr>
      <w:r>
        <w:t>Case record — Case Owner Name</w:t>
      </w:r>
    </w:p>
    <w:p>
      <w:pPr>
        <w:pStyle w:val="Caption"/>
      </w:pPr>
      <w:r>
        <w:t>sci3857_us_during_support_case_owner_qafull.png</w:t>
      </w:r>
    </w:p>
    <w:p>
      <w:r>
        <w:drawing>
          <wp:inline xmlns:a="http://schemas.openxmlformats.org/drawingml/2006/main" xmlns:pic="http://schemas.openxmlformats.org/drawingml/2006/picture">
            <wp:extent cx="5760720" cy="30237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57_us_during_support_case_owner_qa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37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Skills Backlog — filter US_RSA_During_Support</w:t>
      </w:r>
    </w:p>
    <w:p>
      <w:pPr>
        <w:pStyle w:val="Caption"/>
      </w:pPr>
      <w:r>
        <w:t>sci3857_us_during_support_skills_backlog_qafull.png</w:t>
      </w:r>
    </w:p>
    <w:p>
      <w:r>
        <w:drawing>
          <wp:inline xmlns:a="http://schemas.openxmlformats.org/drawingml/2006/main" xmlns:pic="http://schemas.openxmlformats.org/drawingml/2006/picture">
            <wp:extent cx="5760720" cy="30237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57_us_during_support_skills_backlog_qafu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37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