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4AB" w:rsidRDefault="008664AB">
      <w:pPr>
        <w:spacing w:before="600"/>
      </w:pPr>
      <w:bookmarkStart w:id="0" w:name="_GoBack"/>
      <w:bookmarkEnd w:id="0"/>
    </w:p>
    <w:p w:rsidR="008664AB" w:rsidRDefault="00326195">
      <w:pPr>
        <w:spacing w:after="80"/>
        <w:jc w:val="center"/>
      </w:pPr>
      <w:r>
        <w:rPr>
          <w:b/>
          <w:bCs/>
          <w:color w:val="1A3A6B"/>
          <w:sz w:val="60"/>
          <w:szCs w:val="60"/>
        </w:rPr>
        <w:t>NAVNIT FINTECH</w:t>
      </w:r>
    </w:p>
    <w:p w:rsidR="008664AB" w:rsidRDefault="00326195">
      <w:pPr>
        <w:pBdr>
          <w:bottom w:val="single" w:sz="8" w:space="4" w:color="2E6DB4"/>
        </w:pBdr>
        <w:spacing w:after="240"/>
        <w:jc w:val="center"/>
      </w:pPr>
      <w:r>
        <w:rPr>
          <w:color w:val="2E6DB4"/>
          <w:sz w:val="32"/>
          <w:szCs w:val="32"/>
        </w:rPr>
        <w:t>Unified Wealth Management Platform</w:t>
      </w:r>
    </w:p>
    <w:p w:rsidR="008664AB" w:rsidRDefault="008664AB">
      <w:pPr>
        <w:spacing w:before="200"/>
      </w:pPr>
    </w:p>
    <w:p w:rsidR="008664AB" w:rsidRDefault="00326195">
      <w:pPr>
        <w:spacing w:after="80"/>
        <w:jc w:val="center"/>
      </w:pPr>
      <w:r>
        <w:rPr>
          <w:b/>
          <w:bCs/>
          <w:color w:val="333333"/>
          <w:sz w:val="40"/>
          <w:szCs w:val="40"/>
        </w:rPr>
        <w:t>BUSINESS REQUIREMENTS DOCUMENT</w:t>
      </w:r>
    </w:p>
    <w:p w:rsidR="008664AB" w:rsidRDefault="00326195">
      <w:pPr>
        <w:spacing w:after="600"/>
        <w:jc w:val="center"/>
      </w:pPr>
      <w:r>
        <w:rPr>
          <w:color w:val="666666"/>
          <w:sz w:val="26"/>
          <w:szCs w:val="26"/>
        </w:rPr>
        <w:t>App &amp; Website — Account A1ggregator Integrated Platform</w:t>
      </w:r>
    </w:p>
    <w:tbl>
      <w:tblPr>
        <w:tblStyle w:val="a"/>
        <w:tblW w:w="60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600"/>
      </w:tblGrid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</w:rPr>
              <w:t>Document Version</w:t>
            </w:r>
          </w:p>
        </w:tc>
        <w:tc>
          <w:tcPr>
            <w:tcW w:w="36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</w:rPr>
              <w:t>1.0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</w:rPr>
              <w:t>Status</w:t>
            </w:r>
          </w:p>
        </w:tc>
        <w:tc>
          <w:tcPr>
            <w:tcW w:w="36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</w:rPr>
              <w:t xml:space="preserve">Draft 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</w:rPr>
              <w:t>Prepared For</w:t>
            </w:r>
          </w:p>
        </w:tc>
        <w:tc>
          <w:tcPr>
            <w:tcW w:w="36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proofErr w:type="spellStart"/>
            <w:r>
              <w:rPr>
                <w:color w:val="333333"/>
              </w:rPr>
              <w:t>Navnit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Fintech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Pvt.</w:t>
            </w:r>
            <w:proofErr w:type="spellEnd"/>
            <w:r>
              <w:rPr>
                <w:color w:val="333333"/>
              </w:rPr>
              <w:t xml:space="preserve"> Ltd.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</w:rPr>
              <w:t xml:space="preserve">April </w:t>
            </w:r>
            <w:r>
              <w:rPr>
                <w:color w:val="333333"/>
              </w:rPr>
              <w:t>15th</w:t>
            </w:r>
            <w:r>
              <w:rPr>
                <w:color w:val="333333"/>
              </w:rPr>
              <w:t xml:space="preserve"> 2025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</w:rPr>
              <w:t>Classification</w:t>
            </w:r>
          </w:p>
        </w:tc>
        <w:tc>
          <w:tcPr>
            <w:tcW w:w="36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pPr>
              <w:rPr>
                <w:color w:val="333333"/>
              </w:rPr>
            </w:pPr>
            <w:r>
              <w:rPr>
                <w:color w:val="333333"/>
              </w:rPr>
              <w:t>Confidential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pPr>
              <w:rPr>
                <w:b/>
                <w:bCs/>
                <w:color w:val="1A3A6B"/>
              </w:rPr>
            </w:pPr>
            <w:r>
              <w:rPr>
                <w:b/>
                <w:bCs/>
                <w:color w:val="1A3A6B"/>
              </w:rPr>
              <w:t>Author</w:t>
            </w:r>
          </w:p>
        </w:tc>
        <w:tc>
          <w:tcPr>
            <w:tcW w:w="36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pPr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Amay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Chaturvedi</w:t>
            </w:r>
            <w:proofErr w:type="spellEnd"/>
          </w:p>
        </w:tc>
      </w:tr>
    </w:tbl>
    <w:p w:rsidR="008664AB" w:rsidRDefault="008664AB">
      <w:pPr>
        <w:spacing w:before="40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t>1. Executive Summary</w:t>
      </w:r>
    </w:p>
    <w:p w:rsidR="008664AB" w:rsidRDefault="00326195">
      <w:pPr>
        <w:spacing w:before="80" w:after="80"/>
      </w:pPr>
      <w:proofErr w:type="spellStart"/>
      <w:r>
        <w:rPr>
          <w:color w:val="222222"/>
        </w:rPr>
        <w:t>Navnit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Fintech</w:t>
      </w:r>
      <w:proofErr w:type="spellEnd"/>
      <w:r>
        <w:rPr>
          <w:color w:val="222222"/>
        </w:rPr>
        <w:t xml:space="preserve"> is developing a comprehensive, Account Aggregator (AA)-integrated digital wealth management platform available as both a mobile application and web portal. The platform will empower Indian retail investors to obtain a unified, real-time view</w:t>
      </w:r>
      <w:r>
        <w:rPr>
          <w:color w:val="222222"/>
        </w:rPr>
        <w:t xml:space="preserve"> of their financial life — spanning mutual funds, equities, insurance policies, and loans — across all financial institutions and brokers, accessed through a single, secure login.</w:t>
      </w:r>
    </w:p>
    <w:p w:rsidR="008664AB" w:rsidRDefault="008664AB">
      <w:pPr>
        <w:spacing w:before="80"/>
      </w:pPr>
    </w:p>
    <w:p w:rsidR="008664AB" w:rsidRDefault="00326195">
      <w:pPr>
        <w:spacing w:before="80" w:after="80"/>
      </w:pPr>
      <w:r>
        <w:rPr>
          <w:color w:val="222222"/>
        </w:rPr>
        <w:t>Leveraging the RBI-governed Account Aggregator framework, the platform will</w:t>
      </w:r>
      <w:r>
        <w:rPr>
          <w:color w:val="222222"/>
        </w:rPr>
        <w:t xml:space="preserve"> eliminate data silos, reduce manual portfolio tracking, and provide AI-powered insights that guide users toward smarter wealth management decisions. The product is designed to serve individual investors as well as families managing joint financial goals.</w:t>
      </w:r>
    </w:p>
    <w:p w:rsidR="008664AB" w:rsidRDefault="008664AB">
      <w:pPr>
        <w:spacing w:before="80"/>
      </w:pPr>
    </w:p>
    <w:p w:rsidR="008664AB" w:rsidRDefault="00326195">
      <w:pPr>
        <w:spacing w:before="80" w:after="80"/>
      </w:pPr>
      <w:r>
        <w:rPr>
          <w:color w:val="222222"/>
        </w:rPr>
        <w:t xml:space="preserve">This document defines the complete business, functional, and non-functional requirements for the </w:t>
      </w:r>
      <w:proofErr w:type="spellStart"/>
      <w:r>
        <w:rPr>
          <w:color w:val="222222"/>
        </w:rPr>
        <w:t>Navnit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Fintech</w:t>
      </w:r>
      <w:proofErr w:type="spellEnd"/>
      <w:r>
        <w:rPr>
          <w:color w:val="222222"/>
        </w:rPr>
        <w:t xml:space="preserve"> platform and serves as the primary reference for design, development, and quality assurance teams.</w:t>
      </w:r>
    </w:p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lastRenderedPageBreak/>
        <w:t>2. Document Purpose &amp; Scope</w:t>
      </w:r>
    </w:p>
    <w:p w:rsidR="008664AB" w:rsidRDefault="00326195">
      <w:pPr>
        <w:pStyle w:val="Heading2"/>
      </w:pPr>
      <w:r>
        <w:t>2.1 Purpose</w:t>
      </w:r>
    </w:p>
    <w:p w:rsidR="008664AB" w:rsidRDefault="00326195">
      <w:pPr>
        <w:spacing w:before="80" w:after="80"/>
      </w:pPr>
      <w:r>
        <w:rPr>
          <w:color w:val="222222"/>
        </w:rPr>
        <w:t xml:space="preserve">This Business Requirements Document (BRD) captures and formalises the requirements for the </w:t>
      </w:r>
      <w:proofErr w:type="spellStart"/>
      <w:r>
        <w:rPr>
          <w:color w:val="222222"/>
        </w:rPr>
        <w:t>Navnit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Fintech</w:t>
      </w:r>
      <w:proofErr w:type="spellEnd"/>
      <w:r>
        <w:rPr>
          <w:color w:val="222222"/>
        </w:rPr>
        <w:t xml:space="preserve"> Unified Wealth Management Platform. It is intended to: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Define the product vision and objectives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Document all functional requirements across user journ</w:t>
      </w:r>
      <w:r>
        <w:rPr>
          <w:color w:val="222222"/>
        </w:rPr>
        <w:t>eys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Specify non-functional requirements including performance, security, and compliance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Provide a basis for technical architecture, UI/UX design, and test planning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Serve as the contract between business stakeholders and the delivery team</w:t>
      </w:r>
    </w:p>
    <w:p w:rsidR="008664AB" w:rsidRDefault="008664AB">
      <w:pPr>
        <w:spacing w:before="80"/>
      </w:pPr>
    </w:p>
    <w:p w:rsidR="008664AB" w:rsidRDefault="00326195">
      <w:pPr>
        <w:pStyle w:val="Heading2"/>
      </w:pPr>
      <w:r>
        <w:t>2.2 Scope</w:t>
      </w:r>
    </w:p>
    <w:p w:rsidR="008664AB" w:rsidRDefault="00326195">
      <w:pPr>
        <w:spacing w:before="80" w:after="80"/>
      </w:pPr>
      <w:r>
        <w:rPr>
          <w:color w:val="222222"/>
        </w:rPr>
        <w:t>The pla</w:t>
      </w:r>
      <w:r>
        <w:rPr>
          <w:color w:val="222222"/>
        </w:rPr>
        <w:t>tform covers: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 mobile application (</w:t>
      </w:r>
      <w:proofErr w:type="spellStart"/>
      <w:r>
        <w:rPr>
          <w:color w:val="222222"/>
        </w:rPr>
        <w:t>iOS</w:t>
      </w:r>
      <w:proofErr w:type="spellEnd"/>
      <w:r>
        <w:rPr>
          <w:color w:val="222222"/>
        </w:rPr>
        <w:t xml:space="preserve"> and Android) and a responsive web portal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Account Aggregator-based consent and data-fetch flows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Portfolio aggregation across mutual funds and equities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AI-driven portfolio analysis and recommendations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 xml:space="preserve">Family/dependent </w:t>
      </w:r>
      <w:r>
        <w:rPr>
          <w:color w:val="222222"/>
        </w:rPr>
        <w:t>financial management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Real-time data refresh and intelligent caching</w:t>
      </w:r>
    </w:p>
    <w:p w:rsidR="008664AB" w:rsidRDefault="008664AB">
      <w:pPr>
        <w:spacing w:before="80"/>
      </w:pPr>
    </w:p>
    <w:p w:rsidR="008664AB" w:rsidRDefault="00326195">
      <w:pPr>
        <w:spacing w:before="80" w:after="80"/>
      </w:pPr>
      <w:r>
        <w:rPr>
          <w:b/>
          <w:bCs/>
          <w:color w:val="222222"/>
        </w:rPr>
        <w:t>Out of Scope for Phase 1: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 xml:space="preserve">Direct order execution within the </w:t>
      </w:r>
      <w:proofErr w:type="spellStart"/>
      <w:r>
        <w:rPr>
          <w:color w:val="222222"/>
        </w:rPr>
        <w:t>Navnit</w:t>
      </w:r>
      <w:proofErr w:type="spellEnd"/>
      <w:r>
        <w:rPr>
          <w:color w:val="222222"/>
        </w:rPr>
        <w:t xml:space="preserve"> platform (brokerage licence not in scope)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Tax filing or tax advisory services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Savings account or FD management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222222"/>
        </w:rPr>
        <w:t>Cryptocurrency</w:t>
      </w:r>
      <w:proofErr w:type="spellEnd"/>
      <w:r>
        <w:rPr>
          <w:color w:val="222222"/>
        </w:rPr>
        <w:t xml:space="preserve"> portfolio tracking</w:t>
      </w:r>
    </w:p>
    <w:p w:rsidR="008664AB" w:rsidRDefault="00326195">
      <w:pPr>
        <w:numPr>
          <w:ilvl w:val="0"/>
          <w:numId w:val="1"/>
        </w:numPr>
        <w:spacing w:before="60" w:after="60"/>
        <w:rPr>
          <w:color w:val="222222"/>
        </w:rPr>
      </w:pPr>
      <w:r>
        <w:rPr>
          <w:color w:val="222222"/>
        </w:rPr>
        <w:t xml:space="preserve">Insurance and loan data visibility </w:t>
      </w:r>
    </w:p>
    <w:p w:rsidR="008664AB" w:rsidRDefault="00326195">
      <w:pPr>
        <w:numPr>
          <w:ilvl w:val="0"/>
          <w:numId w:val="1"/>
        </w:numPr>
        <w:spacing w:before="60" w:after="60"/>
        <w:rPr>
          <w:color w:val="222222"/>
        </w:rPr>
      </w:pPr>
      <w:r>
        <w:rPr>
          <w:color w:val="222222"/>
        </w:rPr>
        <w:t>Broker redirection for trade execution</w:t>
      </w:r>
    </w:p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t>3. Background &amp; Business Context</w:t>
      </w:r>
    </w:p>
    <w:p w:rsidR="008664AB" w:rsidRDefault="00326195">
      <w:pPr>
        <w:spacing w:before="80" w:after="80"/>
      </w:pPr>
      <w:r>
        <w:rPr>
          <w:color w:val="222222"/>
        </w:rPr>
        <w:t xml:space="preserve">India’s retail investment landscape has fragmented significantly over the past decade. A typical investor holds mutual funds across multiple AMCs, equity portfolios across 2–3 brokers, insurance policies with different </w:t>
      </w:r>
      <w:proofErr w:type="gramStart"/>
      <w:r>
        <w:rPr>
          <w:color w:val="222222"/>
        </w:rPr>
        <w:t>insurers,</w:t>
      </w:r>
      <w:proofErr w:type="gramEnd"/>
      <w:r>
        <w:rPr>
          <w:color w:val="222222"/>
        </w:rPr>
        <w:t xml:space="preserve"> and loans from multiple len</w:t>
      </w:r>
      <w:r>
        <w:rPr>
          <w:color w:val="222222"/>
        </w:rPr>
        <w:t>ders. There is currently no single platform that consolidates all of this information without requiring the user to manually log in to each individual institution.</w:t>
      </w:r>
    </w:p>
    <w:p w:rsidR="008664AB" w:rsidRDefault="008664AB">
      <w:pPr>
        <w:spacing w:before="80"/>
      </w:pPr>
    </w:p>
    <w:p w:rsidR="008664AB" w:rsidRDefault="00326195">
      <w:pPr>
        <w:spacing w:before="80" w:after="80"/>
      </w:pPr>
      <w:r>
        <w:rPr>
          <w:color w:val="222222"/>
        </w:rPr>
        <w:t xml:space="preserve">The Account Aggregator (AA) </w:t>
      </w:r>
      <w:proofErr w:type="gramStart"/>
      <w:r>
        <w:rPr>
          <w:color w:val="222222"/>
        </w:rPr>
        <w:t>framework,</w:t>
      </w:r>
      <w:proofErr w:type="gramEnd"/>
      <w:r>
        <w:rPr>
          <w:color w:val="222222"/>
        </w:rPr>
        <w:t xml:space="preserve"> established by RBI and governed by SEBI, IRDAI, and </w:t>
      </w:r>
      <w:r>
        <w:rPr>
          <w:color w:val="222222"/>
        </w:rPr>
        <w:t xml:space="preserve">PFRDA, provides a regulated, consent-based data-sharing mechanism that enables </w:t>
      </w:r>
      <w:r>
        <w:rPr>
          <w:color w:val="222222"/>
        </w:rPr>
        <w:lastRenderedPageBreak/>
        <w:t xml:space="preserve">licensed AA entities to fetch and share financial data on behalf of users. </w:t>
      </w:r>
      <w:proofErr w:type="spellStart"/>
      <w:r>
        <w:rPr>
          <w:color w:val="222222"/>
        </w:rPr>
        <w:t>Navnit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Fintech</w:t>
      </w:r>
      <w:proofErr w:type="spellEnd"/>
      <w:r>
        <w:rPr>
          <w:color w:val="222222"/>
        </w:rPr>
        <w:t xml:space="preserve"> will use this infrastructure to build a best-in-class aggregation and wealth intelligen</w:t>
      </w:r>
      <w:r>
        <w:rPr>
          <w:color w:val="222222"/>
        </w:rPr>
        <w:t>ce platform.</w:t>
      </w:r>
    </w:p>
    <w:p w:rsidR="008664AB" w:rsidRDefault="008664AB">
      <w:pPr>
        <w:spacing w:before="80"/>
      </w:pPr>
    </w:p>
    <w:p w:rsidR="008664AB" w:rsidRDefault="00326195">
      <w:pPr>
        <w:spacing w:before="80" w:after="80"/>
      </w:pPr>
      <w:r>
        <w:rPr>
          <w:color w:val="222222"/>
        </w:rPr>
        <w:t xml:space="preserve">The addressable opportunity includes India’s 80+ million active </w:t>
      </w:r>
      <w:proofErr w:type="spellStart"/>
      <w:r>
        <w:rPr>
          <w:color w:val="222222"/>
        </w:rPr>
        <w:t>demat</w:t>
      </w:r>
      <w:proofErr w:type="spellEnd"/>
      <w:r>
        <w:rPr>
          <w:color w:val="222222"/>
        </w:rPr>
        <w:t xml:space="preserve"> account holders, 40+ million SIP investors, and the rapidly growing digital-first investor cohort under the age of 35. By combining aggregation with intelligent analysis, </w:t>
      </w:r>
      <w:proofErr w:type="spellStart"/>
      <w:r>
        <w:rPr>
          <w:color w:val="222222"/>
        </w:rPr>
        <w:t>N</w:t>
      </w:r>
      <w:r>
        <w:rPr>
          <w:color w:val="222222"/>
        </w:rPr>
        <w:t>avnit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Fintech</w:t>
      </w:r>
      <w:proofErr w:type="spellEnd"/>
      <w:r>
        <w:rPr>
          <w:color w:val="222222"/>
        </w:rPr>
        <w:t xml:space="preserve"> aims to become the primary financial dashboard for the Indian retail investor.</w:t>
      </w:r>
    </w:p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t>4. Stakeholders</w:t>
      </w:r>
    </w:p>
    <w:tbl>
      <w:tblPr>
        <w:tblStyle w:val="a0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3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proofErr w:type="spellStart"/>
            <w:r>
              <w:rPr>
                <w:color w:val="222222"/>
                <w:sz w:val="20"/>
                <w:szCs w:val="20"/>
              </w:rPr>
              <w:t>Navnit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Fintech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Management</w:t>
            </w:r>
          </w:p>
        </w:tc>
        <w:tc>
          <w:tcPr>
            <w:tcW w:w="3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Product Owner</w:t>
            </w:r>
          </w:p>
        </w:tc>
        <w:tc>
          <w:tcPr>
            <w:tcW w:w="3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Define business vision, approve requirements, budget oversight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End Users (Retail Investors)</w:t>
            </w:r>
          </w:p>
        </w:tc>
        <w:tc>
          <w:tcPr>
            <w:tcW w:w="3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Primary User</w:t>
            </w:r>
          </w:p>
        </w:tc>
        <w:tc>
          <w:tcPr>
            <w:tcW w:w="3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Consume the platform to manage wealth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Family Members / Dependants</w:t>
            </w:r>
          </w:p>
        </w:tc>
        <w:tc>
          <w:tcPr>
            <w:tcW w:w="3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Secondary User</w:t>
            </w:r>
          </w:p>
        </w:tc>
        <w:tc>
          <w:tcPr>
            <w:tcW w:w="3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View/manage shared financial data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Business Analyst / PM</w:t>
            </w:r>
          </w:p>
        </w:tc>
        <w:tc>
          <w:tcPr>
            <w:tcW w:w="3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Internal</w:t>
            </w:r>
          </w:p>
        </w:tc>
        <w:tc>
          <w:tcPr>
            <w:tcW w:w="3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Requirements elicitation and documentation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UI/UX Design Team</w:t>
            </w:r>
          </w:p>
        </w:tc>
        <w:tc>
          <w:tcPr>
            <w:tcW w:w="3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External</w:t>
            </w:r>
          </w:p>
        </w:tc>
        <w:tc>
          <w:tcPr>
            <w:tcW w:w="3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 experience design and prototyping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Engineering Team</w:t>
            </w:r>
          </w:p>
        </w:tc>
        <w:tc>
          <w:tcPr>
            <w:tcW w:w="3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External</w:t>
            </w:r>
          </w:p>
        </w:tc>
        <w:tc>
          <w:tcPr>
            <w:tcW w:w="3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Platform development and integration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QA Team</w:t>
            </w:r>
          </w:p>
        </w:tc>
        <w:tc>
          <w:tcPr>
            <w:tcW w:w="3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Internal</w:t>
            </w:r>
          </w:p>
        </w:tc>
        <w:tc>
          <w:tcPr>
            <w:tcW w:w="3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Testing and quality assurance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Account Aggregator Partner</w:t>
            </w:r>
          </w:p>
        </w:tc>
        <w:tc>
          <w:tcPr>
            <w:tcW w:w="3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External</w:t>
            </w:r>
          </w:p>
        </w:tc>
        <w:tc>
          <w:tcPr>
            <w:tcW w:w="3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AA licence holder providing data consent infrastructure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Brokers / AMCs</w:t>
            </w:r>
          </w:p>
        </w:tc>
        <w:tc>
          <w:tcPr>
            <w:tcW w:w="3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External</w:t>
            </w:r>
          </w:p>
        </w:tc>
        <w:tc>
          <w:tcPr>
            <w:tcW w:w="3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Data sources for portfolio information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Insurance &amp; Lending FIPs</w:t>
            </w:r>
          </w:p>
        </w:tc>
        <w:tc>
          <w:tcPr>
            <w:tcW w:w="3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Internal </w:t>
            </w:r>
          </w:p>
        </w:tc>
        <w:tc>
          <w:tcPr>
            <w:tcW w:w="3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Financial Information Providers for insurance/loan data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RBI / SEBI / IRDAI</w:t>
            </w:r>
          </w:p>
        </w:tc>
        <w:tc>
          <w:tcPr>
            <w:tcW w:w="3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Regulatory</w:t>
            </w:r>
          </w:p>
        </w:tc>
        <w:tc>
          <w:tcPr>
            <w:tcW w:w="3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Governing bodies for compliance</w:t>
            </w:r>
          </w:p>
        </w:tc>
      </w:tr>
    </w:tbl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t>5. User Personas</w:t>
      </w:r>
    </w:p>
    <w:p w:rsidR="008664AB" w:rsidRDefault="00326195">
      <w:pPr>
        <w:pStyle w:val="Heading2"/>
      </w:pPr>
      <w:r>
        <w:t xml:space="preserve">5.1 Primary Persona — </w:t>
      </w:r>
      <w:proofErr w:type="gramStart"/>
      <w:r>
        <w:t>The</w:t>
      </w:r>
      <w:proofErr w:type="gramEnd"/>
      <w:r>
        <w:t xml:space="preserve"> Self-Directed Investor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Age: 28–45, urban professional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Holds mutual funds via multiple apps and stocks via 2 brokers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Wants a single dashboard to understand net worth and portfolio health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Comfortable with mobile apps; expects real-t</w:t>
      </w:r>
      <w:r>
        <w:rPr>
          <w:color w:val="222222"/>
        </w:rPr>
        <w:t>ime data</w:t>
      </w:r>
    </w:p>
    <w:p w:rsidR="008664AB" w:rsidRDefault="008664AB">
      <w:pPr>
        <w:spacing w:before="80"/>
      </w:pPr>
    </w:p>
    <w:p w:rsidR="008664AB" w:rsidRDefault="00326195">
      <w:pPr>
        <w:pStyle w:val="Heading2"/>
      </w:pPr>
      <w:r>
        <w:t xml:space="preserve">5.2 Secondary Persona — </w:t>
      </w:r>
      <w:proofErr w:type="gramStart"/>
      <w:r>
        <w:t>The</w:t>
      </w:r>
      <w:proofErr w:type="gramEnd"/>
      <w:r>
        <w:t xml:space="preserve"> Family Wealth Manager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Age: 40–55, head of household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Manages investments for self, spouse, and children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Needs consolidated view of family financial position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Values security and privacy of dependant data</w:t>
      </w:r>
    </w:p>
    <w:p w:rsidR="008664AB" w:rsidRDefault="008664AB">
      <w:pPr>
        <w:spacing w:before="80"/>
      </w:pPr>
    </w:p>
    <w:p w:rsidR="008664AB" w:rsidRDefault="00326195">
      <w:pPr>
        <w:pStyle w:val="Heading2"/>
      </w:pPr>
      <w:r>
        <w:t>5.3 Tertiary Pe</w:t>
      </w:r>
      <w:r>
        <w:t xml:space="preserve">rsona — </w:t>
      </w:r>
      <w:proofErr w:type="gramStart"/>
      <w:r>
        <w:t>The</w:t>
      </w:r>
      <w:proofErr w:type="gramEnd"/>
      <w:r>
        <w:t xml:space="preserve"> New Investor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Age: 22–30, first-time investor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Has limited knowledge of portfolio management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Relies on AI recommendations and guided analysis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Motivated by learning how to improve financial health</w:t>
      </w:r>
    </w:p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t>6. Functional Requirements</w:t>
      </w:r>
    </w:p>
    <w:p w:rsidR="008664AB" w:rsidRDefault="00326195">
      <w:pPr>
        <w:pStyle w:val="Heading2"/>
      </w:pPr>
      <w:r>
        <w:t>6.1 User Authentication (FR-01)</w:t>
      </w:r>
    </w:p>
    <w:p w:rsidR="008664AB" w:rsidRDefault="00326195">
      <w:pPr>
        <w:pStyle w:val="Heading3"/>
      </w:pPr>
      <w:r>
        <w:t>6.1.1 Login &amp; Logout</w:t>
      </w:r>
    </w:p>
    <w:p w:rsidR="008664AB" w:rsidRDefault="00326195">
      <w:pPr>
        <w:spacing w:before="80" w:after="80"/>
      </w:pPr>
      <w:r>
        <w:rPr>
          <w:color w:val="222222"/>
        </w:rPr>
        <w:t>The platform must support secure, multi-factor authentication allowing users to access their financial data with confidence.</w:t>
      </w:r>
    </w:p>
    <w:tbl>
      <w:tblPr>
        <w:tblStyle w:val="a1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FR-01-01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PAN-Based Login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 enters their PAN number as the primary identifier. System validates PAN format and associates it with the user account.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FR-01-02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OTP Verification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An OTP is sent to the mobile number registered against the PAN via NSDL/CDSL. User must enter the OTP to complete authentication.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FR-01-03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Session Management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Authenticated sessions are maintained securely with configurable timeout. Users remain logge</w:t>
            </w:r>
            <w:r>
              <w:rPr>
                <w:color w:val="222222"/>
                <w:sz w:val="20"/>
                <w:szCs w:val="20"/>
              </w:rPr>
              <w:t>d in unless they explicitly log out or session expires.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FR-01-04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Logout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 can log out from the app or web portal at any time. Session tokens are invalidated server-side upon logout.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FR-01-05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Biometric / PIN Lock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After initial login, users ca</w:t>
            </w:r>
            <w:r>
              <w:rPr>
                <w:color w:val="222222"/>
                <w:sz w:val="20"/>
                <w:szCs w:val="20"/>
              </w:rPr>
              <w:t>n enable fingerprint, Face ID, or PIN as a quick re-authentication mechanism on mobile.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FR-01-06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Multi-Device Support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User can be logged in on up to 3 devices </w:t>
            </w:r>
            <w:r>
              <w:rPr>
                <w:color w:val="222222"/>
                <w:sz w:val="20"/>
                <w:szCs w:val="20"/>
              </w:rPr>
              <w:lastRenderedPageBreak/>
              <w:t>simultaneously. Active sessions are visible in profile settings.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lastRenderedPageBreak/>
              <w:t>Medium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6.2 Account Aggregator Integration (FR-02)</w:t>
      </w:r>
    </w:p>
    <w:p w:rsidR="008664AB" w:rsidRDefault="00326195">
      <w:pPr>
        <w:spacing w:before="80" w:after="80"/>
      </w:pPr>
      <w:r>
        <w:rPr>
          <w:color w:val="222222"/>
        </w:rPr>
        <w:t>The platform will integrate with a licensed Account Aggregator (AA) entity to fetch financial data in compliance with the RBI AA framework. All data access requires explicit user consent.</w:t>
      </w:r>
    </w:p>
    <w:tbl>
      <w:tblPr>
        <w:tblStyle w:val="a2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FR-02-01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AA Consent Initiation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On first use, the platform initiates a consent request via the AA framework. User is presented with the data types, institutions, and duration of consent.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FR-02-02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Consent Management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Users can view, modify, or revoke AA consents at any time from within the app. Revoking consent immediately halts future data fetches.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FR-02-03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FIP Linkage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The platform supports linkage to all major Financial Information Providers (FIPs) — brokers, A</w:t>
            </w:r>
            <w:r>
              <w:rPr>
                <w:color w:val="222222"/>
                <w:sz w:val="20"/>
                <w:szCs w:val="20"/>
              </w:rPr>
              <w:t>MCs, insurers, and lenders — registered under the AA ecosystem.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FR-02-04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Data Fetch on Consent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Once consent is granted, data is fetched automatically from linked FIPs and stored in the platform’s cache.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FR-02-05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Consent Audit Log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 complete log</w:t>
            </w:r>
            <w:r>
              <w:rPr>
                <w:color w:val="222222"/>
                <w:sz w:val="20"/>
                <w:szCs w:val="20"/>
              </w:rPr>
              <w:t xml:space="preserve"> of all consent grants, modifications, and revocations is maintained and accessible to the user.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6.3 Portfolio Aggregation &amp; Visualisation (FR-03)</w:t>
      </w:r>
    </w:p>
    <w:p w:rsidR="008664AB" w:rsidRDefault="00326195">
      <w:pPr>
        <w:spacing w:before="80" w:after="80"/>
      </w:pPr>
      <w:r>
        <w:rPr>
          <w:color w:val="222222"/>
        </w:rPr>
        <w:t>The core feature of the platform is the unified portfolio dashboard, which provides a consolidated view of all investments across brokers and asset classes.</w:t>
      </w:r>
    </w:p>
    <w:p w:rsidR="008664AB" w:rsidRDefault="00326195">
      <w:pPr>
        <w:pStyle w:val="Heading3"/>
      </w:pPr>
      <w:r>
        <w:t>6.3.1 Mutual Fund Portfolio</w:t>
      </w:r>
    </w:p>
    <w:tbl>
      <w:tblPr>
        <w:tblStyle w:val="a3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FR-03-01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All-Broker Fund View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Display all mutual fund holdings fetched from all linked AMCs/brokers via AA. No manual entry required.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FR-03-02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Invested </w:t>
            </w:r>
            <w:proofErr w:type="spellStart"/>
            <w:r>
              <w:rPr>
                <w:color w:val="222222"/>
                <w:sz w:val="20"/>
                <w:szCs w:val="20"/>
              </w:rPr>
              <w:t>vs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Current Value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Display total invested amount and current market value for all mutual fund holdings.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FR-03-03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Broker-Wise Breakdown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Show how much is invested through each individual broker or AMC, as both absolute value and percentage.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lastRenderedPageBreak/>
              <w:t>FR-03-04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Day P&amp;L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Display the change in portfolio value since the previous trading day’s close, in both absolute and percenta</w:t>
            </w:r>
            <w:r>
              <w:rPr>
                <w:color w:val="222222"/>
                <w:sz w:val="20"/>
                <w:szCs w:val="20"/>
              </w:rPr>
              <w:t>ge terms.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FR-03-05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Overall P&amp;L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Display the total profit or loss since inception for the portfolio, by individual fund, and in aggregate.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FR-03-06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Market Cap Breakdown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Classify holdings by market capitalisation (large cap, mid cap, small cap, flexi cap) and display the distribution in a visual chart.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FR-03-07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Asset Class Breakdown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Show portfolio allocation across equity, debt, hybrid, gold, and international funds.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FR-03-08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Sector Breakdown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Display exposure to different market sectors (e.g., banking, IT, </w:t>
            </w:r>
            <w:proofErr w:type="spellStart"/>
            <w:r>
              <w:rPr>
                <w:color w:val="222222"/>
                <w:sz w:val="20"/>
                <w:szCs w:val="20"/>
              </w:rPr>
              <w:t>pharma</w:t>
            </w:r>
            <w:proofErr w:type="spellEnd"/>
            <w:r>
              <w:rPr>
                <w:color w:val="222222"/>
                <w:sz w:val="20"/>
                <w:szCs w:val="20"/>
              </w:rPr>
              <w:t>) based on underlying holdings.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FR-03-09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Individual Fund Detail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Tapping on any fund reveals fund details: NAV, units held, folio number, category, XIRR, and </w:t>
            </w:r>
            <w:proofErr w:type="spellStart"/>
            <w:r>
              <w:rPr>
                <w:color w:val="222222"/>
                <w:sz w:val="20"/>
                <w:szCs w:val="20"/>
              </w:rPr>
              <w:t>fund</w:t>
            </w:r>
            <w:proofErr w:type="spellEnd"/>
            <w:r>
              <w:rPr>
                <w:color w:val="222222"/>
                <w:sz w:val="20"/>
                <w:szCs w:val="20"/>
              </w:rPr>
              <w:t>-house information.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3"/>
      </w:pPr>
      <w:r>
        <w:t>6.3.2 Equity/Stock Portfolio</w:t>
      </w:r>
    </w:p>
    <w:tbl>
      <w:tblPr>
        <w:tblStyle w:val="a4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FR-03-10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All-Broker Stock View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Display all equity holdings across all linked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demat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 accounts and brokers fetched via AA.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FR-03-11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LTP and Change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Show the last traded price (LTP), intraday change, and percentage change for each stock.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FR-03-12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Equity P&amp;L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Display realised and unrealised P&amp;L for equity portfolio, overall and per stock.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FR-03-13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Broker-Wise Stock Breakdown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Show which stocks are held in which broker accounts.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FR-03-14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Sector &amp; Cap Exposure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Display market cap and sector distribution for equity holdings.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6.4 Insurance Data (FR-04)</w:t>
      </w:r>
    </w:p>
    <w:tbl>
      <w:tblPr>
        <w:tblStyle w:val="a5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FR-04-01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Policy Listing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Display all insurance policies fetched via AA, including life, health, motor, and term insurance.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7AE60"/>
                <w:sz w:val="20"/>
                <w:szCs w:val="20"/>
              </w:rPr>
              <w:t>Low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FR-04-02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Policy Details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Show policy number, insurer name, type, sum assured, premium amount, premium due date, and policy status.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7AE60"/>
                <w:sz w:val="20"/>
                <w:szCs w:val="20"/>
              </w:rPr>
              <w:t>Low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lastRenderedPageBreak/>
              <w:t>FR-04-03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Premium Due Reminders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Notify the user when a premium payment is due within 30 days.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7AE60"/>
                <w:sz w:val="20"/>
                <w:szCs w:val="20"/>
              </w:rPr>
              <w:t>Low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FR-04-04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Coverage Summary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Show total life cover and health cover amounts across all active policies.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7AE60"/>
                <w:sz w:val="20"/>
                <w:szCs w:val="20"/>
              </w:rPr>
              <w:t>Low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6.5 Loan Data (FR-05)</w:t>
      </w:r>
    </w:p>
    <w:tbl>
      <w:tblPr>
        <w:tblStyle w:val="a6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FR-05-01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Loan Listing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Display all active loans fetched via AA including home loans, personal loans, auto loans, and credit cards.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7AE60"/>
                <w:sz w:val="20"/>
                <w:szCs w:val="20"/>
              </w:rPr>
              <w:t>Low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FR-05-02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Loan Details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Show lender name, loan type, outstanding principal, EMI amount, next EMI date, interest rate, and tenure remaining.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7AE60"/>
                <w:sz w:val="20"/>
                <w:szCs w:val="20"/>
              </w:rPr>
              <w:t>Low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FR-05-03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Total Debt View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Display total outstanding debt across all loan accounts.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7AE60"/>
                <w:sz w:val="20"/>
                <w:szCs w:val="20"/>
              </w:rPr>
              <w:t>Low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FR-05-04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Debt-to-Income Indicator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Where income d</w:t>
            </w:r>
            <w:r>
              <w:rPr>
                <w:color w:val="222222"/>
                <w:sz w:val="20"/>
                <w:szCs w:val="20"/>
              </w:rPr>
              <w:t>ata is available, display a debt-to-income ratio as a financial health indicator.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7AE60"/>
                <w:sz w:val="20"/>
                <w:szCs w:val="20"/>
              </w:rPr>
              <w:t>Low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6.6 AI-Powered Portfolio Analysis (FR-06)</w:t>
      </w:r>
    </w:p>
    <w:p w:rsidR="008664AB" w:rsidRDefault="00326195">
      <w:pPr>
        <w:spacing w:before="80" w:after="80"/>
      </w:pPr>
      <w:r>
        <w:rPr>
          <w:color w:val="222222"/>
        </w:rPr>
        <w:t>The platform will integrate an AI/ML layer that analyses the user’s consolidated financial data and generates personalised, actionable insights.</w:t>
      </w:r>
    </w:p>
    <w:tbl>
      <w:tblPr>
        <w:tblStyle w:val="a7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FR-06-01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Portfolio Health Score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Generate an overall portfolio health score (0–100) based on diversification, risk alignment, returns, and debt levels.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FR-06-02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Diversification Analysis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Identify over-concentration in a single stock, sector, broker, or asset class and flag it to the user.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FR-06-03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Fund Performance Benchmarking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Compare each mutual fund’s returns against its benchmark index and category peers.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FR-06-04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Rebalancin</w:t>
            </w:r>
            <w:r>
              <w:rPr>
                <w:color w:val="222222"/>
                <w:sz w:val="20"/>
                <w:szCs w:val="20"/>
              </w:rPr>
              <w:t>g Suggestions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Suggest portfolio rebalancing actions based on the user’s current allocation and stated risk profile.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FR-06-05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Underperformer Identification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Flag mutual funds or stocks that have consistently underperformed their benchmarks.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FR-06-06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SIP Optimisation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Analyse existing SIP amounts and suggest adjustments to meet stated financial goals.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FR-06-07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Insurance Gap </w:t>
            </w:r>
            <w:r>
              <w:rPr>
                <w:color w:val="222222"/>
                <w:sz w:val="20"/>
                <w:szCs w:val="20"/>
              </w:rPr>
              <w:lastRenderedPageBreak/>
              <w:t>Analysis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lastRenderedPageBreak/>
              <w:t xml:space="preserve">Compare current insurance coverage against </w:t>
            </w:r>
            <w:r>
              <w:rPr>
                <w:color w:val="222222"/>
                <w:sz w:val="20"/>
                <w:szCs w:val="20"/>
              </w:rPr>
              <w:lastRenderedPageBreak/>
              <w:t>recommended coverage based on income and dependants.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7AE60"/>
                <w:sz w:val="20"/>
                <w:szCs w:val="20"/>
              </w:rPr>
              <w:lastRenderedPageBreak/>
              <w:t>Low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lastRenderedPageBreak/>
              <w:t>FR-06-</w:t>
            </w:r>
            <w:r>
              <w:rPr>
                <w:color w:val="222222"/>
                <w:sz w:val="20"/>
                <w:szCs w:val="20"/>
              </w:rPr>
              <w:t>08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Natural Language Insights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Present insights in plain English, avoiding jargon. Example: “Your </w:t>
            </w:r>
            <w:proofErr w:type="gramStart"/>
            <w:r>
              <w:rPr>
                <w:color w:val="222222"/>
                <w:sz w:val="20"/>
                <w:szCs w:val="20"/>
              </w:rPr>
              <w:t>portfolio has 60% exposure to IT sector — consider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diversifying.”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FR-06-09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Quarterly Report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Generate a downloadable PDF quarterly portfolio report with performance summary and AI recommendations.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6.7 Broker Redirection for Trade Execution (FR-07)</w:t>
      </w:r>
    </w:p>
    <w:p w:rsidR="008664AB" w:rsidRDefault="00326195">
      <w:pPr>
        <w:spacing w:before="80" w:after="80"/>
      </w:pPr>
      <w:proofErr w:type="spellStart"/>
      <w:r>
        <w:rPr>
          <w:color w:val="222222"/>
        </w:rPr>
        <w:t>Navnit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Fintech</w:t>
      </w:r>
      <w:proofErr w:type="spellEnd"/>
      <w:r>
        <w:rPr>
          <w:color w:val="222222"/>
        </w:rPr>
        <w:t xml:space="preserve"> is not a broker and will not execute trades directly. Instead, the platform p</w:t>
      </w:r>
      <w:r>
        <w:rPr>
          <w:color w:val="222222"/>
        </w:rPr>
        <w:t>rovides deep-linked redirection to the user’s broker platforms.</w:t>
      </w:r>
    </w:p>
    <w:tbl>
      <w:tblPr>
        <w:tblStyle w:val="a8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FR-07-01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Buy Redirection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From any stock or mutual fund detail page, user can tap ‘Buy’ and be redirected to the broker’s app or website with pre-filled instrument details where supported.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FR-07-02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Sell Redirection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From holdings, user can tap ‘Sell’ and be redirected to the relevant broker platform.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FR-07-03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Broker Selection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If a user holds the same instrument in multiple brokers, they are prompted to select which broker account to transact through.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FR-07-04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Broker Link Management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Users can manage their list of linked brokers and set a preferred broker for new investments.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FR-07-05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Disclaimer Display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A clear disclaimer is shown prior to redirection that </w:t>
            </w:r>
            <w:proofErr w:type="spellStart"/>
            <w:r>
              <w:rPr>
                <w:color w:val="222222"/>
                <w:sz w:val="20"/>
                <w:szCs w:val="20"/>
              </w:rPr>
              <w:t>Navnit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Fintech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is not responsible for tr</w:t>
            </w:r>
            <w:r>
              <w:rPr>
                <w:color w:val="222222"/>
                <w:sz w:val="20"/>
                <w:szCs w:val="20"/>
              </w:rPr>
              <w:t>ades executed on third-party platforms.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6.8 Real-Time Data Refresh (FR-08)</w:t>
      </w:r>
    </w:p>
    <w:tbl>
      <w:tblPr>
        <w:tblStyle w:val="a9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FR-08-01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Live Market Prices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Stock LTPs and mutual fund NAVs are updated in real time during market hours using live market data feeds.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FR-08-02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Auto-Refresh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The dashboard refreshes portfolio data automatically every 60 seconds during market hours without requiring a manual pull-to-refresh.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FR-08-03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Manual Refresh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User can trigger a manual refresh at any time to fetch the latest data from AA and market data </w:t>
            </w:r>
            <w:r>
              <w:rPr>
                <w:color w:val="222222"/>
                <w:sz w:val="20"/>
                <w:szCs w:val="20"/>
              </w:rPr>
              <w:lastRenderedPageBreak/>
              <w:t>sources.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lastRenderedPageBreak/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lastRenderedPageBreak/>
              <w:t>FR-08-04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Last Updated Timestamp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Every data widget displays the timestamp of the most recent successful data refresh.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FR-08-05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Offline Mode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If the user is offline, the app displays the last-cached data with a clear offline indicator.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6.9 Data Caching Strategy (FR-09)</w:t>
      </w:r>
    </w:p>
    <w:p w:rsidR="008664AB" w:rsidRDefault="00326195">
      <w:pPr>
        <w:spacing w:before="80" w:after="80"/>
      </w:pPr>
      <w:r>
        <w:rPr>
          <w:color w:val="222222"/>
        </w:rPr>
        <w:t>To minimise redundant AA API calls and associated costs while maintaining data freshness, the platform implements a tiered caching strategy.</w:t>
      </w:r>
    </w:p>
    <w:tbl>
      <w:tblPr>
        <w:tblStyle w:val="aa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FR-09-01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Portfolio Holdings Cache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Holdings data fetched from AA </w:t>
            </w:r>
            <w:proofErr w:type="gramStart"/>
            <w:r>
              <w:rPr>
                <w:color w:val="222222"/>
                <w:sz w:val="20"/>
                <w:szCs w:val="20"/>
              </w:rPr>
              <w:t>is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cached for 24 hours. Fresh data is only requested on user-triggered refresh or scheduled daily sync.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FR-09-02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Market Data Cache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LTPs and NAVs are fetched from live market data APIs and cached for 60 seconds during market hours. Post-market, end-of-day values are used.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FR-09-03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Insurance &amp; Loan Cache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Insurance and loan data is cached for 7 days as it changes infrequently.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FR-09-04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Cache Invalidation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Cache is invalidated and refreshed upon user-triggered refresh, on AA consent re-approval, or when stale data age exceeds the defined TTL.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FR-09-05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Cache Storage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Server-side cache (</w:t>
            </w:r>
            <w:proofErr w:type="spellStart"/>
            <w:r>
              <w:rPr>
                <w:color w:val="222222"/>
                <w:sz w:val="20"/>
                <w:szCs w:val="20"/>
              </w:rPr>
              <w:t>Redis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or equivalent) is used for all fi</w:t>
            </w:r>
            <w:r>
              <w:rPr>
                <w:color w:val="222222"/>
                <w:sz w:val="20"/>
                <w:szCs w:val="20"/>
              </w:rPr>
              <w:t>nancial data. Client-side cache is used only for UI state and non-sensitive display preferences.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FR-09-06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API Call Budgeting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System tracks AA API call counts per user per day and alerts operations team if consumption exceeds defined thresholds.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6.10 User Profile Management (FR-10)</w:t>
      </w:r>
    </w:p>
    <w:tbl>
      <w:tblPr>
        <w:tblStyle w:val="ab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FR-10-01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View Profile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 can view their profile including name, PAN, email, mobile number, and linked accounts.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FR-10-02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Edit Profile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 can update their email address, mobile number (subject to OTP re-verification), profile photo, and display name.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FR-10-03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Risk Profile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User can complete or update a risk profiling questionnaire (conservative / moderate / </w:t>
            </w:r>
            <w:r>
              <w:rPr>
                <w:color w:val="222222"/>
                <w:sz w:val="20"/>
                <w:szCs w:val="20"/>
              </w:rPr>
              <w:lastRenderedPageBreak/>
              <w:t>aggressive) used by the AI recommendation engine.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lastRenderedPageBreak/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lastRenderedPageBreak/>
              <w:t>FR-10-04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Financial Goals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 can set and update financial goals (e.g., retirement corpus, child education, home p</w:t>
            </w:r>
            <w:r>
              <w:rPr>
                <w:color w:val="222222"/>
                <w:sz w:val="20"/>
                <w:szCs w:val="20"/>
              </w:rPr>
              <w:t>urchase) with target amounts and timelines.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FR-10-05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Notification Preferences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User can configure which notifications to receive (premium reminders, market alerts, </w:t>
            </w:r>
            <w:proofErr w:type="gramStart"/>
            <w:r>
              <w:rPr>
                <w:color w:val="222222"/>
                <w:sz w:val="20"/>
                <w:szCs w:val="20"/>
              </w:rPr>
              <w:t>AI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insights).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FR-10-06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Linked Accounts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 can view all linked broker and financial accounts and remove linkages from within the profile.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FR-10-07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Data Export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 can request a downloadable PDF or CSV export of their portfolio data.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FR-10-08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Account Deletion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 can request per</w:t>
            </w:r>
            <w:r>
              <w:rPr>
                <w:color w:val="222222"/>
                <w:sz w:val="20"/>
                <w:szCs w:val="20"/>
              </w:rPr>
              <w:t>manent deletion of their account and all associated data, in compliance with data protection regulations.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6.11 Family &amp; Dependant Management (FR-11)</w:t>
      </w:r>
    </w:p>
    <w:p w:rsidR="008664AB" w:rsidRDefault="00326195">
      <w:pPr>
        <w:spacing w:before="80" w:after="80"/>
      </w:pPr>
      <w:r>
        <w:rPr>
          <w:color w:val="222222"/>
        </w:rPr>
        <w:t>The platform supports multi-member family wealth management, allowing users to view and manage finan</w:t>
      </w:r>
      <w:r>
        <w:rPr>
          <w:color w:val="222222"/>
        </w:rPr>
        <w:t>cial data for family dependants.</w:t>
      </w:r>
    </w:p>
    <w:tbl>
      <w:tblPr>
        <w:tblStyle w:val="ac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FR-11-01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Add Dependant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Primary user can add family dependants (spouse, children, </w:t>
            </w:r>
            <w:proofErr w:type="gramStart"/>
            <w:r>
              <w:rPr>
                <w:color w:val="222222"/>
                <w:sz w:val="20"/>
                <w:szCs w:val="20"/>
              </w:rPr>
              <w:t>parents</w:t>
            </w:r>
            <w:proofErr w:type="gramEnd"/>
            <w:r>
              <w:rPr>
                <w:color w:val="222222"/>
                <w:sz w:val="20"/>
                <w:szCs w:val="20"/>
              </w:rPr>
              <w:t>) by entering their PAN and relationship.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FR-11-02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Dependant Consent Flow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Adding a dependant triggers an AA consent flow for that dependant’s PAN. The dependant must approve consent (via OTP) before their data is fetched.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FR-11-03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Dependant Portfolio View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Primary user can switch between </w:t>
            </w:r>
            <w:proofErr w:type="gramStart"/>
            <w:r>
              <w:rPr>
                <w:color w:val="222222"/>
                <w:sz w:val="20"/>
                <w:szCs w:val="20"/>
              </w:rPr>
              <w:t>their own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portfolio and a dependan</w:t>
            </w:r>
            <w:r>
              <w:rPr>
                <w:color w:val="222222"/>
                <w:sz w:val="20"/>
                <w:szCs w:val="20"/>
              </w:rPr>
              <w:t>t’s portfolio using a profile switcher.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FR-11-04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Family Consolidated View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 ‘Family’ view aggregates the total portfolio value, P&amp;L, insurance, and loans across all family members.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FR-11-05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Dependant Data Privacy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Data of each family member </w:t>
            </w:r>
            <w:r>
              <w:rPr>
                <w:color w:val="222222"/>
                <w:sz w:val="20"/>
                <w:szCs w:val="20"/>
              </w:rPr>
              <w:t>is stored separately. The primary user can only view dependant data after explicit consent from the dependant.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FR-11-06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Remove Dependant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 can remove a dependant from their family group at any time, which revokes data sharing for that member.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FR-11-07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Dependant Limit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 single account can manage up to 6 family members (including the primary user) in Phase 1.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6.12 Branding &amp; UI Consistency (FR-12)</w:t>
      </w:r>
    </w:p>
    <w:tbl>
      <w:tblPr>
        <w:tblStyle w:val="ad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760"/>
        <w:gridCol w:w="12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FR-12-01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Brand Design System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Both the app and website shall adhere to a documented </w:t>
            </w:r>
            <w:proofErr w:type="spellStart"/>
            <w:r>
              <w:rPr>
                <w:color w:val="222222"/>
                <w:sz w:val="20"/>
                <w:szCs w:val="20"/>
              </w:rPr>
              <w:t>Navnit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Fintech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brand design system covering colours, typography, iconography, and component styles.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FR-12-02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Logo Placement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222222"/>
                <w:sz w:val="20"/>
                <w:szCs w:val="20"/>
              </w:rPr>
              <w:t>Navnit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Fintech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logo appears on all screens in the header/navigation bar and on the login/splash screen.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FR-12-03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Colour Palette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Primary brand colours are applied consistently across all UI elements. No ad hoc colours outside the design system.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</w:t>
            </w:r>
            <w:r>
              <w:rPr>
                <w:b/>
                <w:bCs/>
                <w:color w:val="C0392B"/>
                <w:sz w:val="20"/>
                <w:szCs w:val="20"/>
              </w:rPr>
              <w:t>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FR-12-04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Responsive Web Design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The web portal is fully responsive across desktop, tablet, and mobile breakpoints.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FR-12-05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App – Web Parity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All features available on the mobile app are also available on the web portal, with UI adapted to the resp</w:t>
            </w:r>
            <w:r>
              <w:rPr>
                <w:color w:val="222222"/>
                <w:sz w:val="20"/>
                <w:szCs w:val="20"/>
              </w:rPr>
              <w:t>ective platform.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FR-12-06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Dark Mode Support</w:t>
            </w:r>
          </w:p>
        </w:tc>
        <w:tc>
          <w:tcPr>
            <w:tcW w:w="47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The app and website support system-level dark mode as a future enhancement (Phase 2).</w:t>
            </w:r>
          </w:p>
        </w:tc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7AE60"/>
                <w:sz w:val="20"/>
                <w:szCs w:val="20"/>
              </w:rPr>
              <w:t>Low</w:t>
            </w:r>
          </w:p>
        </w:tc>
      </w:tr>
    </w:tbl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t>7. Non-Functional Requirements</w:t>
      </w:r>
    </w:p>
    <w:p w:rsidR="008664AB" w:rsidRDefault="00326195">
      <w:pPr>
        <w:pStyle w:val="Heading2"/>
      </w:pPr>
      <w:r>
        <w:t>7.1 Performance</w:t>
      </w:r>
    </w:p>
    <w:tbl>
      <w:tblPr>
        <w:tblStyle w:val="ae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Dashboard Load Time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Initial portfolio load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Portfolio dashboard loads within 3 seconds on a 4G mobile connection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API Response Time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Backend API latency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95th percentile response time for all APIs must be under 1 second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Real-Time Refresh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Market data update frequency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LTPs refresh within 60 seconds of market data change during trading hours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Concurrent Users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System capacity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Platform must support 50,000 concurrent active users at launch; scalable to 500,000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App Launch Time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Cold start time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Mobile app cold start must be u</w:t>
            </w:r>
            <w:r>
              <w:rPr>
                <w:color w:val="222222"/>
                <w:sz w:val="20"/>
                <w:szCs w:val="20"/>
              </w:rPr>
              <w:t>nder 3 seconds on mid-range Android (3 GB RAM)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lastRenderedPageBreak/>
        <w:t>7.2 Security</w:t>
      </w:r>
    </w:p>
    <w:tbl>
      <w:tblPr>
        <w:tblStyle w:val="af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Data Encryption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In transit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All data transmitted over HTTPS using TLS 1.3 or higher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Data Encryption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At rest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All PII and financial data encrypted at rest using AES-256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Authentication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Session tokens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JWT-based session tokens with 15-minute expiry and silent refresh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PAN Masking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Data display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PAN is masked in the UI (XXXXX1234X format) except on the profile settings</w:t>
            </w:r>
            <w:r>
              <w:rPr>
                <w:color w:val="222222"/>
                <w:sz w:val="20"/>
                <w:szCs w:val="20"/>
              </w:rPr>
              <w:t xml:space="preserve"> page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Certificate Pinning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Mobile app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SSL certificate pinning implemented in mobile app to prevent MITM attacks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Penetration Testing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Security assurance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Third-party penetration test conducted before go-live and annually thereafter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Rate Limiting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API protection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API endpoints implement rate limiting to prevent brute-force and abuse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7.3 Compliance &amp; Regulatory</w:t>
      </w:r>
    </w:p>
    <w:tbl>
      <w:tblPr>
        <w:tblStyle w:val="af0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Account Aggregator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AA Framework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Full compliance with RBI Master Directions on AA (2016, amended 2021)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Data Localisation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DPDPA 2023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All user data stored exclusively on servers within India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Consent Architecture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AA Consent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Consent is purpose-limited, time-bound, and revocable as required by AA norms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SEBI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Investment Adviser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AI recommendations classified as general information; no personalised investment advice without IA registration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GDPR / DPDPA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Data Privacy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Users have rights to access, correct, and delete their personal data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Audit Trails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Logging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All data access events, co</w:t>
            </w:r>
            <w:r>
              <w:rPr>
                <w:color w:val="222222"/>
                <w:sz w:val="20"/>
                <w:szCs w:val="20"/>
              </w:rPr>
              <w:t>nsent actions, and authentication events are logged with tamper-proof audit trails retained for 7 years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7.4 Availability &amp; Reliability</w:t>
      </w:r>
    </w:p>
    <w:tbl>
      <w:tblPr>
        <w:tblStyle w:val="af1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Uptime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Platform availability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99.9% uptime SLA, excluding scheduled </w:t>
            </w:r>
            <w:r>
              <w:rPr>
                <w:color w:val="222222"/>
                <w:sz w:val="20"/>
                <w:szCs w:val="20"/>
              </w:rPr>
              <w:lastRenderedPageBreak/>
              <w:t>maintenance windows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Scheduled Maintenance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Downtime window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Maintenance permitted between 2:00 AM and 4:00 AM IST with prior notice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Disaster Recovery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RTO / RPO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Recovery Time Objective (RTO): 4 hours; Recovery Point Objective (RPO): 1 hour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Data Backups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Frequency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Database backups every 6 hours; retained for 30 days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Failover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Redundancy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Active-passive failover across two availability zones in the same region</w:t>
            </w:r>
          </w:p>
        </w:tc>
      </w:tr>
    </w:tbl>
    <w:p w:rsidR="008664AB" w:rsidRDefault="008664AB">
      <w:pPr>
        <w:spacing w:before="80"/>
      </w:pPr>
    </w:p>
    <w:p w:rsidR="008664AB" w:rsidRDefault="00326195">
      <w:pPr>
        <w:pStyle w:val="Heading2"/>
      </w:pPr>
      <w:r>
        <w:t>7.5 Scalability</w:t>
      </w:r>
    </w:p>
    <w:tbl>
      <w:tblPr>
        <w:tblStyle w:val="af2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Horizontal Scaling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Compute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Backend services deployed on auto-scaling container infrastructure (</w:t>
            </w:r>
            <w:proofErr w:type="spellStart"/>
            <w:r>
              <w:rPr>
                <w:color w:val="222222"/>
                <w:sz w:val="20"/>
                <w:szCs w:val="20"/>
              </w:rPr>
              <w:t>Kubernetes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Database Scaling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Storage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Database architecture supports read replicas to handle increased read load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Cache Scaling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proofErr w:type="spellStart"/>
            <w:r>
              <w:rPr>
                <w:color w:val="222222"/>
                <w:sz w:val="20"/>
                <w:szCs w:val="20"/>
              </w:rPr>
              <w:t>Redis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cluster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proofErr w:type="spellStart"/>
            <w:r>
              <w:rPr>
                <w:color w:val="222222"/>
                <w:sz w:val="20"/>
                <w:szCs w:val="20"/>
              </w:rPr>
              <w:t>Redis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cache deployed in cluster mode to support growing user base</w:t>
            </w:r>
          </w:p>
        </w:tc>
      </w:tr>
      <w:tr w:rsidR="008664AB"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CDN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Static assets</w:t>
            </w:r>
          </w:p>
        </w:tc>
        <w:tc>
          <w:tcPr>
            <w:tcW w:w="48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Web portal static assets served via CDN for low-latency global acce</w:t>
            </w:r>
            <w:r>
              <w:rPr>
                <w:color w:val="222222"/>
                <w:sz w:val="20"/>
                <w:szCs w:val="20"/>
              </w:rPr>
              <w:t>ss</w:t>
            </w:r>
          </w:p>
        </w:tc>
      </w:tr>
    </w:tbl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t>8. System Integrations</w:t>
      </w:r>
    </w:p>
    <w:tbl>
      <w:tblPr>
        <w:tblStyle w:val="af3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160"/>
      </w:tblGrid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Account Aggregator (e.g., </w:t>
            </w:r>
            <w:proofErr w:type="spellStart"/>
            <w:r>
              <w:rPr>
                <w:color w:val="222222"/>
                <w:sz w:val="20"/>
                <w:szCs w:val="20"/>
              </w:rPr>
              <w:t>Finvu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OneMoney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REST API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Consent management and financial data fetch</w:t>
            </w:r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NSDL / CDSL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API / Depository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PAN validation and OTP for login</w:t>
            </w:r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Live Market Data Provider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proofErr w:type="spellStart"/>
            <w:r>
              <w:rPr>
                <w:color w:val="222222"/>
                <w:sz w:val="20"/>
                <w:szCs w:val="20"/>
              </w:rPr>
              <w:t>WebSocket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REST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Real-time LTPs for equities</w:t>
            </w:r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AMFI / NAV India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REST API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Daily mutual fund NAV data</w:t>
            </w:r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AI/ML Engine (Internal)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Internal Service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Portfolio analysis and recommendations</w:t>
            </w:r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Broker Deep Links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URL Scheme / Web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Redirect users to broker apps/websites for trade execution</w:t>
            </w:r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lastRenderedPageBreak/>
              <w:t>Push Notification Service (FCM / APNs)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SDK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App push notifications for alerts and reminders</w:t>
            </w:r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High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Email Service (e.g., </w:t>
            </w:r>
            <w:proofErr w:type="spellStart"/>
            <w:r>
              <w:rPr>
                <w:color w:val="222222"/>
                <w:sz w:val="20"/>
                <w:szCs w:val="20"/>
              </w:rPr>
              <w:t>SendGrid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SMTP / API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Transactional emails and OTP deli</w:t>
            </w:r>
            <w:r>
              <w:rPr>
                <w:color w:val="222222"/>
                <w:sz w:val="20"/>
                <w:szCs w:val="20"/>
              </w:rPr>
              <w:t>very</w:t>
            </w:r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SMS Gateway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API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OTP delivery via SMS</w:t>
            </w:r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</w:tr>
      <w:tr w:rsidR="008664AB"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Analytics Platform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SDK</w:t>
            </w:r>
          </w:p>
        </w:tc>
        <w:tc>
          <w:tcPr>
            <w:tcW w:w="24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User behaviour analytics for product improvement</w:t>
            </w:r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</w:tr>
    </w:tbl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t>9. Key User Journeys</w:t>
      </w:r>
    </w:p>
    <w:p w:rsidR="008664AB" w:rsidRDefault="00326195">
      <w:pPr>
        <w:pStyle w:val="Heading2"/>
      </w:pPr>
      <w:r>
        <w:t xml:space="preserve">9.1 First-Time User </w:t>
      </w:r>
      <w:proofErr w:type="spellStart"/>
      <w:r>
        <w:t>Onboarding</w:t>
      </w:r>
      <w:proofErr w:type="spellEnd"/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User downloads the app or visits the website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User enters PAN number and verifies identity via OTP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AA consent screen presented — user reviews and approves data sharing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Platform fetches portfolio data from all linked FIPs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User lands on the portfolio dashboard with full financial overview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User completes risk profile questionnaire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AI generates initial portfolio insights and recommendations</w:t>
      </w:r>
    </w:p>
    <w:p w:rsidR="008664AB" w:rsidRDefault="008664AB">
      <w:pPr>
        <w:spacing w:before="80"/>
      </w:pPr>
    </w:p>
    <w:p w:rsidR="008664AB" w:rsidRDefault="00326195">
      <w:pPr>
        <w:pStyle w:val="Heading2"/>
      </w:pPr>
      <w:r>
        <w:t>9.2 Returning User Daily Flow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User opens app — authenticates via biometric / PIN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Dashboard loads from cache with last-known portfolio values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Real-time ma</w:t>
      </w:r>
      <w:r>
        <w:rPr>
          <w:color w:val="222222"/>
        </w:rPr>
        <w:t>rket data updates LTPs within 60 seconds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User reviews portfolio performance, P&amp;L, and AI insights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User taps on a stock to view detail and redirects to broker to transact</w:t>
      </w:r>
    </w:p>
    <w:p w:rsidR="008664AB" w:rsidRDefault="008664AB">
      <w:pPr>
        <w:spacing w:before="80"/>
      </w:pPr>
    </w:p>
    <w:p w:rsidR="008664AB" w:rsidRDefault="00326195">
      <w:pPr>
        <w:pStyle w:val="Heading2"/>
      </w:pPr>
      <w:r>
        <w:t>9.3 Adding a Family Member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User navigates to Profile &gt; Family Members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 xml:space="preserve">User taps ‘Add </w:t>
      </w:r>
      <w:r>
        <w:rPr>
          <w:color w:val="222222"/>
        </w:rPr>
        <w:t>Member’ and enters dependant’s PAN and relationship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AA consent request is triggered for the dependant’s PAN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Dependant receives OTP and approves consent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Dependant’s portfolio data is fetched and added to the family view</w:t>
      </w:r>
    </w:p>
    <w:p w:rsidR="008664AB" w:rsidRDefault="003261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Primary user can now switch between p</w:t>
      </w:r>
      <w:r>
        <w:rPr>
          <w:color w:val="222222"/>
        </w:rPr>
        <w:t>rofiles and view family consolidated view</w:t>
      </w:r>
    </w:p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lastRenderedPageBreak/>
        <w:t>10. Assumptions &amp; Constraints</w:t>
      </w:r>
    </w:p>
    <w:p w:rsidR="008664AB" w:rsidRDefault="00326195">
      <w:pPr>
        <w:pStyle w:val="Heading2"/>
      </w:pPr>
      <w:r>
        <w:t>10.1 Assumptions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222222"/>
        </w:rPr>
        <w:t>Navnit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Fintech</w:t>
      </w:r>
      <w:proofErr w:type="spellEnd"/>
      <w:r>
        <w:rPr>
          <w:color w:val="222222"/>
        </w:rPr>
        <w:t xml:space="preserve"> will partner with a licensed Account Aggregator (AA) entity. The platform itself does not need an AA licence.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All target users hold a valid PAN linked to their mobile number via NSDL/CDSL.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Major brokers and AMCs are registered as FIPs under the AA ecosystem.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AI recommendations will be classified as general financial information, not personalised investment advice,</w:t>
      </w:r>
      <w:r>
        <w:rPr>
          <w:color w:val="222222"/>
        </w:rPr>
        <w:t xml:space="preserve"> to avoid SEBI IA registration requirements in Phase 1.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Broker deep-link URLs and API integration points will be provided by respective broker partners.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Live market data will be sourced from a licensed market data vendor.</w:t>
      </w:r>
    </w:p>
    <w:p w:rsidR="008664AB" w:rsidRDefault="008664AB">
      <w:pPr>
        <w:spacing w:before="80"/>
      </w:pPr>
    </w:p>
    <w:p w:rsidR="008664AB" w:rsidRDefault="00326195">
      <w:pPr>
        <w:pStyle w:val="Heading2"/>
      </w:pPr>
      <w:r>
        <w:t>10.2 Constraints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The platform can</w:t>
      </w:r>
      <w:r>
        <w:rPr>
          <w:color w:val="222222"/>
        </w:rPr>
        <w:t>not execute trades directly; it can only redirect to broker platforms.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 xml:space="preserve">AA data fetch is subject to FIP availability and may have latency outside </w:t>
      </w:r>
      <w:proofErr w:type="spellStart"/>
      <w:r>
        <w:rPr>
          <w:color w:val="222222"/>
        </w:rPr>
        <w:t>Navnit’s</w:t>
      </w:r>
      <w:proofErr w:type="spellEnd"/>
      <w:r>
        <w:rPr>
          <w:color w:val="222222"/>
        </w:rPr>
        <w:t xml:space="preserve"> control.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All data must be stored within India in compliance with DPDPA 2023 data localisation requirem</w:t>
      </w:r>
      <w:r>
        <w:rPr>
          <w:color w:val="222222"/>
        </w:rPr>
        <w:t>ents.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 xml:space="preserve">Phase 1 scope excludes </w:t>
      </w:r>
      <w:proofErr w:type="spellStart"/>
      <w:r>
        <w:rPr>
          <w:color w:val="222222"/>
        </w:rPr>
        <w:t>cryptocurrency</w:t>
      </w:r>
      <w:proofErr w:type="spellEnd"/>
      <w:r>
        <w:rPr>
          <w:color w:val="222222"/>
        </w:rPr>
        <w:t>, NPS, EPF, and savings account data.</w:t>
      </w:r>
    </w:p>
    <w:p w:rsidR="008664AB" w:rsidRDefault="00326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Personalised investment advice functionality is deferred to Phase 2 (pending SEBI IA registration).</w:t>
      </w:r>
    </w:p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t>11. Risks &amp; Mitigations</w:t>
      </w:r>
    </w:p>
    <w:tbl>
      <w:tblPr>
        <w:tblStyle w:val="af4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2800"/>
        <w:gridCol w:w="1500"/>
        <w:gridCol w:w="4560"/>
      </w:tblGrid>
      <w:tr w:rsidR="008664AB">
        <w:tc>
          <w:tcPr>
            <w:tcW w:w="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5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8664AB">
        <w:tc>
          <w:tcPr>
            <w:tcW w:w="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AA ecosystem FIP adoption gaps — some brokers may not be registered as FIPs</w:t>
            </w:r>
          </w:p>
        </w:tc>
        <w:tc>
          <w:tcPr>
            <w:tcW w:w="1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45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Launch with top 10 brokers by AUM; add others iteratively. Communicate data availability clearly to users.</w:t>
            </w:r>
          </w:p>
        </w:tc>
      </w:tr>
      <w:tr w:rsidR="008664AB">
        <w:tc>
          <w:tcPr>
            <w:tcW w:w="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Regulatory changes to AA framework</w:t>
            </w:r>
          </w:p>
        </w:tc>
        <w:tc>
          <w:tcPr>
            <w:tcW w:w="1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45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Maintain a compliance </w:t>
            </w:r>
            <w:proofErr w:type="spellStart"/>
            <w:r>
              <w:rPr>
                <w:color w:val="222222"/>
                <w:sz w:val="20"/>
                <w:szCs w:val="20"/>
              </w:rPr>
              <w:t>workstream</w:t>
            </w:r>
            <w:proofErr w:type="spellEnd"/>
            <w:r>
              <w:rPr>
                <w:color w:val="222222"/>
                <w:sz w:val="20"/>
                <w:szCs w:val="20"/>
              </w:rPr>
              <w:t>; engage AA partner for regulatory updates. Build consent layer as a modular, replaceable component.</w:t>
            </w:r>
          </w:p>
        </w:tc>
      </w:tr>
      <w:tr w:rsidR="008664AB">
        <w:tc>
          <w:tcPr>
            <w:tcW w:w="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Market data feed disruption during trading hours</w:t>
            </w:r>
          </w:p>
        </w:tc>
        <w:tc>
          <w:tcPr>
            <w:tcW w:w="1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45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Integrate with two market data providers for redundancy. Imple</w:t>
            </w:r>
            <w:r>
              <w:rPr>
                <w:color w:val="222222"/>
                <w:sz w:val="20"/>
                <w:szCs w:val="20"/>
              </w:rPr>
              <w:t xml:space="preserve">ment </w:t>
            </w:r>
            <w:proofErr w:type="spellStart"/>
            <w:r>
              <w:rPr>
                <w:color w:val="222222"/>
                <w:sz w:val="20"/>
                <w:szCs w:val="20"/>
              </w:rPr>
              <w:t>fallback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to last-known price with clear staleness indicator.</w:t>
            </w:r>
          </w:p>
        </w:tc>
      </w:tr>
      <w:tr w:rsidR="008664AB">
        <w:tc>
          <w:tcPr>
            <w:tcW w:w="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Data breach or security incident</w:t>
            </w:r>
          </w:p>
        </w:tc>
        <w:tc>
          <w:tcPr>
            <w:tcW w:w="1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45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AES-256 encryption, annual pen testing, WAF, and incident response plan. Cyber insurance in place.</w:t>
            </w:r>
          </w:p>
        </w:tc>
      </w:tr>
      <w:tr w:rsidR="008664AB">
        <w:tc>
          <w:tcPr>
            <w:tcW w:w="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Low user adoption of AA consent flow</w:t>
            </w:r>
          </w:p>
        </w:tc>
        <w:tc>
          <w:tcPr>
            <w:tcW w:w="1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pPr>
              <w:rPr>
                <w:b/>
                <w:bCs/>
                <w:color w:val="E67E22"/>
              </w:rPr>
            </w:pPr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UX-optimised consent journey with clear value proposition. In-app education on AA safety and </w:t>
            </w:r>
            <w:r>
              <w:rPr>
                <w:color w:val="222222"/>
                <w:sz w:val="20"/>
                <w:szCs w:val="20"/>
              </w:rPr>
              <w:lastRenderedPageBreak/>
              <w:t>benefits.</w:t>
            </w:r>
          </w:p>
        </w:tc>
      </w:tr>
      <w:tr w:rsidR="008664AB">
        <w:tc>
          <w:tcPr>
            <w:tcW w:w="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lastRenderedPageBreak/>
              <w:t>6</w:t>
            </w:r>
          </w:p>
        </w:tc>
        <w:tc>
          <w:tcPr>
            <w:tcW w:w="28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AI recommendations perceived as financial advice</w:t>
            </w:r>
          </w:p>
        </w:tc>
        <w:tc>
          <w:tcPr>
            <w:tcW w:w="1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Legal disclaimer on all AI-generated content. Copy reviewed by legal counsel. No personalised buy/sell recommendations in Phase 1.</w:t>
            </w:r>
          </w:p>
        </w:tc>
      </w:tr>
      <w:tr w:rsidR="008664AB">
        <w:tc>
          <w:tcPr>
            <w:tcW w:w="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Cache staleness leading to incorrect P&amp;L display</w:t>
            </w:r>
          </w:p>
        </w:tc>
        <w:tc>
          <w:tcPr>
            <w:tcW w:w="1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pPr>
              <w:rPr>
                <w:b/>
                <w:bCs/>
                <w:color w:val="E67E22"/>
              </w:rPr>
            </w:pPr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Clear last-updated timestamps on all cached data. Alert users when</w:t>
            </w:r>
            <w:r>
              <w:rPr>
                <w:color w:val="222222"/>
                <w:sz w:val="20"/>
                <w:szCs w:val="20"/>
              </w:rPr>
              <w:t xml:space="preserve"> cache is older than TTL threshold.</w:t>
            </w:r>
          </w:p>
        </w:tc>
      </w:tr>
    </w:tbl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t>12. Phased Delivery Plan</w:t>
      </w:r>
    </w:p>
    <w:tbl>
      <w:tblPr>
        <w:tblStyle w:val="af5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000"/>
        <w:gridCol w:w="4160"/>
        <w:gridCol w:w="2000"/>
      </w:tblGrid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4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Phase 1</w:t>
            </w:r>
          </w:p>
        </w:tc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Months 1</w:t>
            </w:r>
            <w:r>
              <w:rPr>
                <w:color w:val="222222"/>
                <w:sz w:val="20"/>
                <w:szCs w:val="20"/>
              </w:rPr>
              <w:t>-3</w:t>
            </w:r>
          </w:p>
        </w:tc>
        <w:tc>
          <w:tcPr>
            <w:tcW w:w="4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Login, AA integration, portfolio dashboard (MF + equity),, caching, profile, family management, branding</w:t>
            </w:r>
          </w:p>
        </w:tc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MVP Launch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Months </w:t>
            </w:r>
            <w:r>
              <w:rPr>
                <w:color w:val="222222"/>
                <w:sz w:val="20"/>
                <w:szCs w:val="20"/>
              </w:rPr>
              <w:t>3-6</w:t>
            </w:r>
          </w:p>
        </w:tc>
        <w:tc>
          <w:tcPr>
            <w:tcW w:w="4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 xml:space="preserve">AI portfolio analysis engine, rebalancing suggestions, goal tracking, SIP optimisation, insurance gap analysis, PDF report generation. </w:t>
            </w:r>
            <w:r>
              <w:rPr>
                <w:color w:val="222222"/>
                <w:sz w:val="20"/>
                <w:szCs w:val="20"/>
              </w:rPr>
              <w:t xml:space="preserve">Insurance &amp; loan view. Broker redirection, transaction via the app. </w:t>
            </w:r>
          </w:p>
        </w:tc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Intelligence Layer</w:t>
            </w:r>
          </w:p>
        </w:tc>
      </w:tr>
      <w:tr w:rsidR="008664AB">
        <w:tc>
          <w:tcPr>
            <w:tcW w:w="1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222222"/>
                <w:sz w:val="20"/>
                <w:szCs w:val="20"/>
              </w:rPr>
              <w:t>Phase 3</w:t>
            </w:r>
          </w:p>
        </w:tc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Months</w:t>
            </w:r>
            <w:r>
              <w:rPr>
                <w:color w:val="222222"/>
                <w:sz w:val="20"/>
                <w:szCs w:val="20"/>
              </w:rPr>
              <w:t xml:space="preserve"> 6-9</w:t>
            </w:r>
          </w:p>
        </w:tc>
        <w:tc>
          <w:tcPr>
            <w:tcW w:w="4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Dark mode, NP</w:t>
            </w:r>
            <w:r>
              <w:rPr>
                <w:color w:val="222222"/>
                <w:sz w:val="20"/>
                <w:szCs w:val="20"/>
              </w:rPr>
              <w:t>S/EPF integration, tax P&amp;L report, advanced charting, personalised investment advice (post SEBI IA registration), premium subscription tier</w:t>
            </w:r>
          </w:p>
        </w:tc>
        <w:tc>
          <w:tcPr>
            <w:tcW w:w="20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222222"/>
                <w:sz w:val="20"/>
                <w:szCs w:val="20"/>
              </w:rPr>
              <w:t>Scale &amp; Monetise</w:t>
            </w:r>
          </w:p>
        </w:tc>
      </w:tr>
    </w:tbl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t>13. Glossary</w:t>
      </w:r>
    </w:p>
    <w:tbl>
      <w:tblPr>
        <w:tblStyle w:val="af6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t>AA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Account Aggregator — an RBI-regulated entity that enables consent-based financial data sharing between Financial Information Providers and Financial Information Users.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t>FIP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Financial Information Provider — a regulated entity that holds user financial data and shares it via the AA framework (e.g., brokers, AMCs, insurers, banks).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t>FIU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Financial Information User — an entity that receives financial data from FIPs via an AA, with</w:t>
            </w:r>
            <w:r>
              <w:rPr>
                <w:color w:val="333333"/>
                <w:sz w:val="20"/>
                <w:szCs w:val="20"/>
              </w:rPr>
              <w:t xml:space="preserve"> user consent. </w:t>
            </w:r>
            <w:proofErr w:type="spellStart"/>
            <w:r>
              <w:rPr>
                <w:color w:val="333333"/>
                <w:sz w:val="20"/>
                <w:szCs w:val="20"/>
              </w:rPr>
              <w:t>Navnit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Fintech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operates as an FIU.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t>PAN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Permanent Account Number — a unique 10-character alphanumeric identifier issued by the Income Tax Department of India.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t>NAV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Net Asset Value — the per-unit value of a mutual fund scheme.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lastRenderedPageBreak/>
              <w:t>LTP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Last Traded Price — the price at which a security was most recently traded on the exchange.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t>XIRR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Extended Internal Rate of Return — a method for calculating annualised returns on investments with irregular cash flows (e.g., SIPs).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t>P&amp;L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Profit and Loss — t</w:t>
            </w:r>
            <w:r>
              <w:rPr>
                <w:color w:val="333333"/>
                <w:sz w:val="20"/>
                <w:szCs w:val="20"/>
              </w:rPr>
              <w:t>he gain or loss on an investment relative to its cost.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t>SIP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Systematic Investment Plan — a method of investing a fixed amount in a mutual fund at regular intervals.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t>AMC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Asset Management Company — a company that manages mutual fund schemes.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t>BRD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Business Requirements Document — this document.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t>TTL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Time to Live — the duration for which a cached item is considered valid before it must be refreshed.</w:t>
            </w:r>
          </w:p>
        </w:tc>
      </w:tr>
      <w:tr w:rsidR="008664AB"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1A3A6B"/>
                <w:sz w:val="20"/>
                <w:szCs w:val="20"/>
              </w:rPr>
              <w:t>DPDPA</w:t>
            </w:r>
          </w:p>
        </w:tc>
        <w:tc>
          <w:tcPr>
            <w:tcW w:w="7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Digital Personal Data Protection Act 2023 — India’s primary data protection legislation.</w:t>
            </w:r>
          </w:p>
        </w:tc>
      </w:tr>
    </w:tbl>
    <w:p w:rsidR="008664AB" w:rsidRDefault="008664AB">
      <w:pPr>
        <w:spacing w:before="120"/>
      </w:pPr>
    </w:p>
    <w:p w:rsidR="008664AB" w:rsidRDefault="00326195">
      <w:pPr>
        <w:pStyle w:val="Heading1"/>
        <w:pBdr>
          <w:bottom w:val="single" w:sz="6" w:space="4" w:color="1A3A6B"/>
        </w:pBdr>
      </w:pPr>
      <w:r>
        <w:t xml:space="preserve">14. </w:t>
      </w:r>
      <w:r>
        <w:t>Document Approval</w:t>
      </w:r>
    </w:p>
    <w:p w:rsidR="008664AB" w:rsidRDefault="00326195">
      <w:pPr>
        <w:spacing w:before="80" w:after="80"/>
      </w:pPr>
      <w:r>
        <w:rPr>
          <w:color w:val="222222"/>
        </w:rPr>
        <w:t>This document requires review and sign-off from the following stakeholders before development commences:</w:t>
      </w:r>
    </w:p>
    <w:p w:rsidR="008664AB" w:rsidRDefault="008664AB">
      <w:pPr>
        <w:spacing w:before="80"/>
      </w:pPr>
    </w:p>
    <w:tbl>
      <w:tblPr>
        <w:tblStyle w:val="af7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500"/>
        <w:gridCol w:w="2200"/>
        <w:gridCol w:w="2160"/>
      </w:tblGrid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64AB" w:rsidRDefault="00326195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326195">
            <w:proofErr w:type="spellStart"/>
            <w:r>
              <w:t>Amay</w:t>
            </w:r>
            <w:proofErr w:type="spellEnd"/>
            <w:r>
              <w:t xml:space="preserve"> </w:t>
            </w:r>
            <w:proofErr w:type="spellStart"/>
            <w:r>
              <w:t>Chaturvedi</w:t>
            </w:r>
            <w:proofErr w:type="spellEnd"/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Product Owner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8664AB"/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8664AB"/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326195">
            <w:r>
              <w:t>Legal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 xml:space="preserve">Head of </w:t>
            </w:r>
            <w:r>
              <w:rPr>
                <w:color w:val="333333"/>
                <w:sz w:val="20"/>
                <w:szCs w:val="20"/>
              </w:rPr>
              <w:t>Compliance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8664AB"/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8664AB"/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326195">
            <w:r>
              <w:t xml:space="preserve">Sachin </w:t>
            </w:r>
            <w:proofErr w:type="spellStart"/>
            <w:r>
              <w:t>Vig</w:t>
            </w:r>
            <w:proofErr w:type="spellEnd"/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 xml:space="preserve">Business Owner 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326195">
            <w:hyperlink r:id="rId9">
              <w:r>
                <w:rPr>
                  <w:color w:val="0000EE"/>
                  <w:u w:val="single"/>
                </w:rPr>
                <w:t xml:space="preserve">Sachin </w:t>
              </w:r>
              <w:proofErr w:type="spellStart"/>
              <w:r>
                <w:rPr>
                  <w:color w:val="0000EE"/>
                  <w:u w:val="single"/>
                </w:rPr>
                <w:t>Vig</w:t>
              </w:r>
              <w:proofErr w:type="spellEnd"/>
            </w:hyperlink>
          </w:p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326195">
            <w:r>
              <w:t>16/04/2026</w:t>
            </w:r>
          </w:p>
        </w:tc>
      </w:tr>
      <w:tr w:rsidR="008664AB"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326195">
            <w:proofErr w:type="spellStart"/>
            <w:r>
              <w:t>Ashish</w:t>
            </w:r>
            <w:proofErr w:type="spellEnd"/>
            <w:r>
              <w:t xml:space="preserve"> </w:t>
            </w:r>
            <w:proofErr w:type="spellStart"/>
            <w:r>
              <w:t>Kachalia</w:t>
            </w:r>
            <w:proofErr w:type="spellEnd"/>
            <w:r>
              <w:t xml:space="preserve">  </w:t>
            </w:r>
          </w:p>
        </w:tc>
        <w:tc>
          <w:tcPr>
            <w:tcW w:w="25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326195">
            <w:r>
              <w:rPr>
                <w:color w:val="333333"/>
                <w:sz w:val="20"/>
                <w:szCs w:val="20"/>
              </w:rPr>
              <w:t>Director</w:t>
            </w:r>
          </w:p>
        </w:tc>
        <w:tc>
          <w:tcPr>
            <w:tcW w:w="220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8664AB"/>
        </w:tc>
        <w:tc>
          <w:tcPr>
            <w:tcW w:w="2160" w:type="dxa"/>
            <w:tcBorders>
              <w:top w:val="single" w:sz="4" w:space="0" w:color="C0CDE0"/>
              <w:left w:val="single" w:sz="4" w:space="0" w:color="C0CDE0"/>
              <w:bottom w:val="single" w:sz="4" w:space="0" w:color="C0CDE0"/>
              <w:right w:val="single" w:sz="4" w:space="0" w:color="C0CDE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664AB" w:rsidRDefault="008664AB"/>
        </w:tc>
      </w:tr>
    </w:tbl>
    <w:p w:rsidR="008664AB" w:rsidRDefault="008664AB">
      <w:pPr>
        <w:spacing w:before="200"/>
      </w:pPr>
    </w:p>
    <w:p w:rsidR="008664AB" w:rsidRDefault="00326195">
      <w:pPr>
        <w:pBdr>
          <w:top w:val="single" w:sz="4" w:space="4" w:color="1A3A6B"/>
        </w:pBdr>
        <w:spacing w:before="200" w:after="8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Navnit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Fintech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Pvt.</w:t>
      </w:r>
      <w:proofErr w:type="spellEnd"/>
      <w:r>
        <w:rPr>
          <w:i/>
          <w:iCs/>
          <w:color w:val="888888"/>
          <w:sz w:val="18"/>
          <w:szCs w:val="18"/>
        </w:rPr>
        <w:t xml:space="preserve"> Ltd.  </w:t>
      </w:r>
      <w:proofErr w:type="gramStart"/>
      <w:r>
        <w:rPr>
          <w:i/>
          <w:iCs/>
          <w:color w:val="888888"/>
          <w:sz w:val="18"/>
          <w:szCs w:val="18"/>
        </w:rPr>
        <w:t>|  Confidential</w:t>
      </w:r>
      <w:proofErr w:type="gramEnd"/>
      <w:r>
        <w:rPr>
          <w:i/>
          <w:iCs/>
          <w:color w:val="888888"/>
          <w:sz w:val="18"/>
          <w:szCs w:val="18"/>
        </w:rPr>
        <w:t xml:space="preserve">  |  Version 1.0  |  April 2025</w:t>
      </w:r>
    </w:p>
    <w:sectPr w:rsidR="008664AB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6195" w:rsidRDefault="00326195">
      <w:r>
        <w:separator/>
      </w:r>
    </w:p>
  </w:endnote>
  <w:endnote w:type="continuationSeparator" w:id="0">
    <w:p w:rsidR="00326195" w:rsidRDefault="00326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546B7D-526D-499B-99A7-0FDCAD8F3D4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FB04968-C7B3-4A75-85A5-EA6FF571A1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DEDB7A-C856-4E0A-AE64-387A6AE30EE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4AB" w:rsidRDefault="00326195">
    <w:pPr>
      <w:pBdr>
        <w:top w:val="single" w:sz="6" w:space="4" w:color="1A3A6B"/>
      </w:pBdr>
      <w:tabs>
        <w:tab w:val="right" w:pos="9360"/>
      </w:tabs>
      <w:spacing w:before="100"/>
      <w:jc w:val="center"/>
    </w:pPr>
    <w:r>
      <w:rPr>
        <w:color w:val="888888"/>
        <w:sz w:val="18"/>
        <w:szCs w:val="18"/>
      </w:rPr>
      <w:t xml:space="preserve">© 2025 </w:t>
    </w:r>
    <w:proofErr w:type="spellStart"/>
    <w:r>
      <w:rPr>
        <w:color w:val="888888"/>
        <w:sz w:val="18"/>
        <w:szCs w:val="18"/>
      </w:rPr>
      <w:t>Navnit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Fintech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Pvt.</w:t>
    </w:r>
    <w:proofErr w:type="spellEnd"/>
    <w:r>
      <w:rPr>
        <w:color w:val="888888"/>
        <w:sz w:val="18"/>
        <w:szCs w:val="18"/>
      </w:rPr>
      <w:t xml:space="preserve"> Ltd.  </w:t>
    </w:r>
    <w:proofErr w:type="gramStart"/>
    <w:r>
      <w:rPr>
        <w:color w:val="888888"/>
        <w:sz w:val="18"/>
        <w:szCs w:val="18"/>
      </w:rPr>
      <w:t>|  Page</w:t>
    </w:r>
    <w:proofErr w:type="gram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824C23">
      <w:rPr>
        <w:color w:val="888888"/>
        <w:sz w:val="18"/>
        <w:szCs w:val="18"/>
      </w:rPr>
      <w:fldChar w:fldCharType="separate"/>
    </w:r>
    <w:r w:rsidR="00824C2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824C23">
      <w:rPr>
        <w:color w:val="888888"/>
        <w:sz w:val="18"/>
        <w:szCs w:val="18"/>
      </w:rPr>
      <w:fldChar w:fldCharType="separate"/>
    </w:r>
    <w:r w:rsidR="00824C23">
      <w:rPr>
        <w:noProof/>
        <w:color w:val="888888"/>
        <w:sz w:val="18"/>
        <w:szCs w:val="18"/>
      </w:rPr>
      <w:t>17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6195" w:rsidRDefault="00326195">
      <w:r>
        <w:separator/>
      </w:r>
    </w:p>
  </w:footnote>
  <w:footnote w:type="continuationSeparator" w:id="0">
    <w:p w:rsidR="00326195" w:rsidRDefault="003261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4AB" w:rsidRDefault="00326195">
    <w:pPr>
      <w:pBdr>
        <w:bottom w:val="single" w:sz="6" w:space="4" w:color="1A3A6B"/>
      </w:pBdr>
      <w:spacing w:after="100"/>
    </w:pPr>
    <w:r>
      <w:rPr>
        <w:b/>
        <w:bCs/>
        <w:color w:val="1A3A6B"/>
        <w:sz w:val="20"/>
        <w:szCs w:val="20"/>
      </w:rPr>
      <w:t xml:space="preserve">NAVNIT </w:t>
    </w:r>
    <w:proofErr w:type="gramStart"/>
    <w:r>
      <w:rPr>
        <w:b/>
        <w:bCs/>
        <w:color w:val="1A3A6B"/>
        <w:sz w:val="20"/>
        <w:szCs w:val="20"/>
      </w:rPr>
      <w:t>FINTECH  |</w:t>
    </w:r>
    <w:proofErr w:type="gramEnd"/>
    <w:r>
      <w:rPr>
        <w:b/>
        <w:bCs/>
        <w:color w:val="1A3A6B"/>
        <w:sz w:val="20"/>
        <w:szCs w:val="20"/>
      </w:rPr>
      <w:t xml:space="preserve">  Business Requirements Document</w:t>
    </w:r>
    <w:r>
      <w:rPr>
        <w:color w:val="888888"/>
        <w:sz w:val="20"/>
        <w:szCs w:val="20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64EC6"/>
    <w:multiLevelType w:val="multilevel"/>
    <w:tmpl w:val="9ED4D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178B5B02"/>
    <w:multiLevelType w:val="multilevel"/>
    <w:tmpl w:val="414EC87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664AB"/>
    <w:rsid w:val="00326195"/>
    <w:rsid w:val="00824C23"/>
    <w:rsid w:val="0086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1A3A6B"/>
      <w:sz w:val="34"/>
      <w:szCs w:val="34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80" w:after="140"/>
      <w:outlineLvl w:val="1"/>
    </w:pPr>
    <w:rPr>
      <w:b/>
      <w:bCs/>
      <w:color w:val="2E6DB4"/>
      <w:sz w:val="28"/>
      <w:szCs w:val="28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1A3A6B"/>
      <w:sz w:val="34"/>
      <w:szCs w:val="34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80" w:after="140"/>
      <w:outlineLvl w:val="1"/>
    </w:pPr>
    <w:rPr>
      <w:b/>
      <w:bCs/>
      <w:color w:val="2E6DB4"/>
      <w:sz w:val="28"/>
      <w:szCs w:val="28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sachin.vig@navnitinsurance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2UHrvtYjOEAHc0U3PUM/OpyX8g==">CgMxLjA4AHIhMWtYUVF3TDhvdER1QU9jWkRNcUFHdk9UbDlLOHE3WVlU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4292</Words>
  <Characters>24468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Mohan Vig</dc:creator>
  <cp:lastModifiedBy>Sachin Mohan Vig</cp:lastModifiedBy>
  <cp:revision>2</cp:revision>
  <dcterms:created xsi:type="dcterms:W3CDTF">2026-04-16T14:32:00Z</dcterms:created>
  <dcterms:modified xsi:type="dcterms:W3CDTF">2026-04-16T14:32:00Z</dcterms:modified>
</cp:coreProperties>
</file>