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48"/>
          <w:szCs w:val="48"/>
          <w:rtl w:val="0"/>
        </w:rPr>
        <w:t xml:space="preserve">CS 205 AI Project - Part I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Pac-Man Automated Search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490"/>
        <w:tblGridChange w:id="0">
          <w:tblGrid>
            <w:gridCol w:w="514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Drive Organization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Code, Clarity and Comments(7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1(Depth First Search)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 aux (Is this a least cost solution?)(5pts)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2(Breadth First Search)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 aux (BFS Generalizability to eightpuzzle.py ) - (5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3(Uniform Cost Search)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4(A* Search) (20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4 aux. (Open Maze) (5pts)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(100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Comments/Annotations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DFS expanded more nodes than expected for openMaze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comments in search.py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Readme does not document project progress and learnings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l3dvgf2oul22" w:id="1"/>
      <w:bookmarkEnd w:id="1"/>
      <w:r w:rsidDel="00000000" w:rsidR="00000000" w:rsidRPr="00000000">
        <w:rPr>
          <w:rFonts w:ascii="Proxima Nova" w:cs="Proxima Nova" w:eastAsia="Proxima Nova" w:hAnsi="Proxima Nova"/>
          <w:color w:val="039be5"/>
          <w:sz w:val="48"/>
          <w:szCs w:val="48"/>
          <w:rtl w:val="0"/>
        </w:rPr>
        <w:t xml:space="preserve">CS 205 AI Project - Part II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Pac-Man Automated Search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3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490"/>
        <w:tblGridChange w:id="0">
          <w:tblGrid>
            <w:gridCol w:w="514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Drive Organization (5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Code, Clarity and Comments(10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5(tinyCorners)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5(mediumCorners)(15pts)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6(Heuristic - Admissibility 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6(Heuristic - Consistency 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6(Heuristic - Expanded Nodes)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(100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Comments/Annotations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6yq2e1en3fc4" w:id="2"/>
      <w:bookmarkEnd w:id="2"/>
      <w:r w:rsidDel="00000000" w:rsidR="00000000" w:rsidRPr="00000000">
        <w:rPr>
          <w:rFonts w:ascii="Proxima Nova" w:cs="Proxima Nova" w:eastAsia="Proxima Nova" w:hAnsi="Proxima Nova"/>
          <w:color w:val="039be5"/>
          <w:sz w:val="48"/>
          <w:szCs w:val="48"/>
          <w:rtl w:val="0"/>
        </w:rPr>
        <w:t xml:space="preserve">CS 205 AI Project - Part III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Pac-Man Automated Search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490"/>
        <w:tblGridChange w:id="0">
          <w:tblGrid>
            <w:gridCol w:w="514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 Organization (5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 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7(All dots) (15 pts)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7(Tricky search ) (15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8(Heuristic - Admissibility ) 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8(Heuristic - Consistency ) (10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6(Optimality - Expanded Nodes) (20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(100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Comments/Annotations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-Excellent optimality yet again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