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Ideation Phase</w:t>
        <w:br/>
      </w:r>
      <w:r>
        <w:rPr>
          <w:rFonts w:ascii="Arial" w:hAnsi="Arial"/>
          <w:b/>
          <w:sz w:val="30"/>
        </w:rPr>
        <w:t>Brainstorm &amp; Idea Prioritization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Brainstorm &amp; Idea Prioritization Template:</w:t>
      </w:r>
    </w:p>
    <w:p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  <w:br/>
        <w:br/>
        <w:t>Use this template in your own brainstorming sessions so your team can unleash their imagination and start shaping concepts even if you're not sitting in the same room.</w:t>
        <w:br/>
        <w:br/>
        <w:t>Reference: https://www.mural.co/templates/brainstorm-and-idea-prioritization</w:t>
        <w:br/>
        <w:br/>
        <w:t>Step-1: Team Gathering, Collaboration and Select the Problem Statement</w:t>
        <w:br/>
        <w:t>The project team collaborated to address manual enterprise network provisioning delays, missing specifications, and lack of fulfillment tracking. The chosen focus is automating the end-to-end lifecycle on ServiceNow.</w:t>
        <w:br/>
        <w:br/>
        <w:t>Step-2: Brainstorm, Idea Listing and Grouping</w:t>
        <w:br/>
        <w:t>Ideas were grouped into four technical clusters as shown below:</w:t>
      </w:r>
    </w:p>
    <w:p>
      <w:r>
        <w:drawing>
          <wp:inline xmlns:a="http://schemas.openxmlformats.org/drawingml/2006/main" xmlns:pic="http://schemas.openxmlformats.org/drawingml/2006/picture">
            <wp:extent cx="5669280" cy="3763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ing_ide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1.1: Brainstorming Thematic Clusters for ServiceNow Network Request Workflow</w:t>
        <w:br/>
      </w:r>
    </w:p>
    <w:p>
      <w:r>
        <w:t>Cluster Breakdown:</w:t>
        <w:br/>
        <w:t>1. Intake &amp; UI: Standardized Service Catalog item ('Network Request1'), 7 variables, Catalog UI Policy ('visible/hide of ID field').</w:t>
        <w:br/>
        <w:t>2. Workflow Orchestration: Flow Designer automated trigger, 'Get Catalog Variables', data pills, and approval branching.</w:t>
        <w:br/>
        <w:t>3. Data Persistence &amp; Audit: Dedicated custom table Database Table1 (u_database_table1) with auto-numbering and sys_relationship.</w:t>
        <w:br/>
        <w:t>4. Governance &amp; Fulfillment: Automated manager approvals, email alerts via sys_email, and Catalog Task (sc_task) dispatch.</w:t>
        <w:br/>
        <w:br/>
        <w:t>Step-3: Idea Prioritization</w:t>
        <w:br/>
        <w:t>Ideas were prioritized using an Impact vs. Effort 2x2 matrix:</w:t>
      </w:r>
    </w:p>
    <w:p>
      <w:r>
        <w:drawing>
          <wp:inline xmlns:a="http://schemas.openxmlformats.org/drawingml/2006/main" xmlns:pic="http://schemas.openxmlformats.org/drawingml/2006/picture">
            <wp:extent cx="5303520" cy="4247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_prioritiz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1.2: Idea Prioritization Matrix (Impact vs. Effort)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