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80"/>
        <w:jc w:val="center"/>
      </w:pPr>
      <w:r>
        <w:rPr>
          <w:rFonts w:ascii="Arial" w:hAnsi="Arial"/>
          <w:b/>
          <w:sz w:val="26"/>
        </w:rPr>
        <w:t>Ideation Phase</w:t>
        <w:br/>
      </w:r>
      <w:r>
        <w:rPr>
          <w:rFonts w:ascii="Arial" w:hAnsi="Arial"/>
          <w:b/>
          <w:sz w:val="30"/>
        </w:rPr>
        <w:t>Define the Problem Statements</w:t>
      </w:r>
    </w:p>
    <w:tbl>
      <w:tblPr>
        <w:tblStyle w:val="TableGrid"/>
        <w:tblW w:type="auto" w:w="0"/>
        <w:jc w:val="center"/>
        <w:tblLayout w:type="fixed"/>
        <w:tblLook w:firstColumn="1" w:firstRow="1" w:lastColumn="0" w:lastRow="0" w:noHBand="0" w:noVBand="1" w:val="04A0"/>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Grid>
        <w:gridCol w:w="4320"/>
        <w:gridCol w:w="4320"/>
      </w:tblGrid>
      <w:tr>
        <w:tc>
          <w:tcPr>
            <w:tcW w:type="dxa" w:w="3744"/>
          </w:tcPr>
          <w:p>
            <w:pPr>
              <w:spacing w:before="60" w:after="60"/>
            </w:pPr>
            <w:r>
              <w:rPr>
                <w:rFonts w:ascii="Arial" w:hAnsi="Arial"/>
                <w:sz w:val="20"/>
              </w:rPr>
              <w:t>Date</w:t>
            </w:r>
          </w:p>
        </w:tc>
        <w:tc>
          <w:tcPr>
            <w:tcW w:type="dxa" w:w="5616"/>
          </w:tcPr>
          <w:p>
            <w:pPr>
              <w:spacing w:before="60" w:after="60"/>
            </w:pPr>
            <w:r>
              <w:rPr>
                <w:rFonts w:ascii="Arial" w:hAnsi="Arial"/>
                <w:sz w:val="20"/>
              </w:rPr>
              <w:t>14 October 2026</w:t>
            </w:r>
          </w:p>
        </w:tc>
      </w:tr>
      <w:tr>
        <w:tc>
          <w:tcPr>
            <w:tcW w:type="dxa" w:w="3744"/>
          </w:tcPr>
          <w:p>
            <w:pPr>
              <w:spacing w:before="60" w:after="60"/>
            </w:pPr>
            <w:r>
              <w:rPr>
                <w:rFonts w:ascii="Arial" w:hAnsi="Arial"/>
                <w:sz w:val="20"/>
              </w:rPr>
              <w:t>Team ID</w:t>
            </w:r>
          </w:p>
        </w:tc>
        <w:tc>
          <w:tcPr>
            <w:tcW w:type="dxa" w:w="5616"/>
          </w:tcPr>
          <w:p>
            <w:pPr>
              <w:spacing w:before="60" w:after="60"/>
            </w:pPr>
            <w:r>
              <w:rPr>
                <w:rFonts w:ascii="Arial" w:hAnsi="Arial"/>
                <w:sz w:val="20"/>
              </w:rPr>
            </w:r>
          </w:p>
        </w:tc>
      </w:tr>
      <w:tr>
        <w:tc>
          <w:tcPr>
            <w:tcW w:type="dxa" w:w="3744"/>
          </w:tcPr>
          <w:p>
            <w:pPr>
              <w:spacing w:before="60" w:after="60"/>
            </w:pPr>
            <w:r>
              <w:rPr>
                <w:rFonts w:ascii="Arial" w:hAnsi="Arial"/>
                <w:sz w:val="20"/>
              </w:rPr>
              <w:t>Project Name</w:t>
            </w:r>
          </w:p>
        </w:tc>
        <w:tc>
          <w:tcPr>
            <w:tcW w:type="dxa" w:w="5616"/>
          </w:tcPr>
          <w:p>
            <w:pPr>
              <w:spacing w:before="60" w:after="60"/>
            </w:pPr>
            <w:r>
              <w:rPr>
                <w:rFonts w:ascii="Arial" w:hAnsi="Arial"/>
                <w:sz w:val="20"/>
              </w:rPr>
              <w:t>Automated Network Request Management System</w:t>
            </w:r>
          </w:p>
        </w:tc>
      </w:tr>
      <w:tr>
        <w:tc>
          <w:tcPr>
            <w:tcW w:type="dxa" w:w="3744"/>
          </w:tcPr>
          <w:p>
            <w:pPr>
              <w:spacing w:before="60" w:after="60"/>
            </w:pPr>
            <w:r>
              <w:rPr>
                <w:rFonts w:ascii="Arial" w:hAnsi="Arial"/>
                <w:sz w:val="20"/>
              </w:rPr>
              <w:t>Maximum Marks</w:t>
            </w:r>
          </w:p>
        </w:tc>
        <w:tc>
          <w:tcPr>
            <w:tcW w:type="dxa" w:w="5616"/>
          </w:tcPr>
          <w:p>
            <w:pPr>
              <w:spacing w:before="60" w:after="60"/>
            </w:pPr>
            <w:r>
              <w:rPr>
                <w:rFonts w:ascii="Arial" w:hAnsi="Arial"/>
                <w:sz w:val="20"/>
              </w:rPr>
              <w:t>2 Marks</w:t>
            </w:r>
          </w:p>
        </w:tc>
      </w:tr>
    </w:tbl>
    <w:p>
      <w:pPr>
        <w:spacing w:after="240"/>
      </w:pPr>
    </w:p>
    <w:p>
      <w:r>
        <w:rPr>
          <w:b/>
          <w:sz w:val="22"/>
        </w:rPr>
        <w:t>Customer Problem Statement Template:</w:t>
      </w:r>
    </w:p>
    <w:p>
      <w:r>
        <w:t>Create a problem statement to understand your customer's point of view. The Customer Problem Statement template helps you focus on what matters to create experiences people will love.</w:t>
        <w:br/>
        <w:br/>
        <w:t>A well-articulated customer problem statement allows you and your team to find the ideal solution for the challenges your customers face. Throughout the process, you’ll also be able to empathize with your customers, which helps you better understand how they perceive your product or service.</w:t>
        <w:br/>
        <w:br/>
        <w:t>Reference: https://miro.com/templates/customer-problem-statement/</w:t>
      </w:r>
    </w:p>
    <w:p>
      <w:r>
        <w:drawing>
          <wp:inline xmlns:a="http://schemas.openxmlformats.org/drawingml/2006/main" xmlns:pic="http://schemas.openxmlformats.org/drawingml/2006/picture">
            <wp:extent cx="5669280" cy="3525435"/>
            <wp:docPr id="1" name="Picture 1"/>
            <wp:cNvGraphicFramePr>
              <a:graphicFrameLocks noChangeAspect="1"/>
            </wp:cNvGraphicFramePr>
            <a:graphic>
              <a:graphicData uri="http://schemas.openxmlformats.org/drawingml/2006/picture">
                <pic:pic>
                  <pic:nvPicPr>
                    <pic:cNvPr id="0" name="define_problem_statements.png"/>
                    <pic:cNvPicPr/>
                  </pic:nvPicPr>
                  <pic:blipFill>
                    <a:blip r:embed="rId9"/>
                    <a:stretch>
                      <a:fillRect/>
                    </a:stretch>
                  </pic:blipFill>
                  <pic:spPr>
                    <a:xfrm>
                      <a:off x="0" y="0"/>
                      <a:ext cx="5669280" cy="3525435"/>
                    </a:xfrm>
                    <a:prstGeom prst="rect"/>
                  </pic:spPr>
                </pic:pic>
              </a:graphicData>
            </a:graphic>
          </wp:inline>
        </w:drawing>
      </w:r>
    </w:p>
    <w:p>
      <w:pPr>
        <w:jc w:val="center"/>
      </w:pPr>
      <w:r>
        <w:rPr>
          <w:i/>
          <w:sz w:val="18"/>
        </w:rPr>
        <w:t>Figure 1.3: Customer Problem Statement Visual Canvas</w:t>
        <w:br/>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sz w:val="17"/>
              </w:rPr>
              <w:t>Problem Statement (PS)</w:t>
            </w:r>
          </w:p>
        </w:tc>
        <w:tc>
          <w:tcPr>
            <w:tcW w:type="dxa" w:w="1440"/>
          </w:tcPr>
          <w:p>
            <w:r>
              <w:rPr>
                <w:b/>
                <w:sz w:val="17"/>
              </w:rPr>
              <w:t>I am (Customer)</w:t>
            </w:r>
          </w:p>
        </w:tc>
        <w:tc>
          <w:tcPr>
            <w:tcW w:type="dxa" w:w="1440"/>
          </w:tcPr>
          <w:p>
            <w:r>
              <w:rPr>
                <w:b/>
                <w:sz w:val="17"/>
              </w:rPr>
              <w:t>I’m trying to</w:t>
            </w:r>
          </w:p>
        </w:tc>
        <w:tc>
          <w:tcPr>
            <w:tcW w:type="dxa" w:w="1440"/>
          </w:tcPr>
          <w:p>
            <w:r>
              <w:rPr>
                <w:b/>
                <w:sz w:val="17"/>
              </w:rPr>
              <w:t>But</w:t>
            </w:r>
          </w:p>
        </w:tc>
        <w:tc>
          <w:tcPr>
            <w:tcW w:type="dxa" w:w="1440"/>
          </w:tcPr>
          <w:p>
            <w:r>
              <w:rPr>
                <w:b/>
                <w:sz w:val="17"/>
              </w:rPr>
              <w:t>Because</w:t>
            </w:r>
          </w:p>
        </w:tc>
        <w:tc>
          <w:tcPr>
            <w:tcW w:type="dxa" w:w="1440"/>
          </w:tcPr>
          <w:p>
            <w:r>
              <w:rPr>
                <w:b/>
                <w:sz w:val="17"/>
              </w:rPr>
              <w:t>Which makes me feel</w:t>
            </w:r>
          </w:p>
        </w:tc>
      </w:tr>
      <w:tr>
        <w:tc>
          <w:tcPr>
            <w:tcW w:type="dxa" w:w="1440"/>
          </w:tcPr>
          <w:p>
            <w:r>
              <w:rPr>
                <w:sz w:val="16"/>
              </w:rPr>
              <w:t>PS-1</w:t>
            </w:r>
          </w:p>
        </w:tc>
        <w:tc>
          <w:tcPr>
            <w:tcW w:type="dxa" w:w="1440"/>
          </w:tcPr>
          <w:p>
            <w:r>
              <w:rPr>
                <w:sz w:val="16"/>
              </w:rPr>
              <w:t>Enterprise Requester (Abraham Lincoln)</w:t>
            </w:r>
          </w:p>
        </w:tc>
        <w:tc>
          <w:tcPr>
            <w:tcW w:type="dxa" w:w="1440"/>
          </w:tcPr>
          <w:p>
            <w:r>
              <w:rPr>
                <w:sz w:val="16"/>
              </w:rPr>
              <w:t>Request network connectivity (Broadband/Fiber/Wireless)</w:t>
            </w:r>
          </w:p>
        </w:tc>
        <w:tc>
          <w:tcPr>
            <w:tcW w:type="dxa" w:w="1440"/>
          </w:tcPr>
          <w:p>
            <w:r>
              <w:rPr>
                <w:sz w:val="16"/>
              </w:rPr>
              <w:t>Requests sent via informal emails or paper forms</w:t>
            </w:r>
          </w:p>
        </w:tc>
        <w:tc>
          <w:tcPr>
            <w:tcW w:type="dxa" w:w="1440"/>
          </w:tcPr>
          <w:p>
            <w:r>
              <w:rPr>
                <w:sz w:val="16"/>
              </w:rPr>
              <w:t>No centralized self-service catalog with validation</w:t>
            </w:r>
          </w:p>
        </w:tc>
        <w:tc>
          <w:tcPr>
            <w:tcW w:type="dxa" w:w="1440"/>
          </w:tcPr>
          <w:p>
            <w:r>
              <w:rPr>
                <w:sz w:val="16"/>
              </w:rPr>
              <w:t>Frustrated by delays and lack of tracking.</w:t>
            </w:r>
          </w:p>
        </w:tc>
      </w:tr>
      <w:tr>
        <w:tc>
          <w:tcPr>
            <w:tcW w:type="dxa" w:w="1440"/>
          </w:tcPr>
          <w:p>
            <w:r>
              <w:rPr>
                <w:sz w:val="16"/>
              </w:rPr>
              <w:t>PS-2</w:t>
            </w:r>
          </w:p>
        </w:tc>
        <w:tc>
          <w:tcPr>
            <w:tcW w:type="dxa" w:w="1440"/>
          </w:tcPr>
          <w:p>
            <w:r>
              <w:rPr>
                <w:sz w:val="16"/>
              </w:rPr>
              <w:t>Authorizing IT Manager</w:t>
            </w:r>
          </w:p>
        </w:tc>
        <w:tc>
          <w:tcPr>
            <w:tcW w:type="dxa" w:w="1440"/>
          </w:tcPr>
          <w:p>
            <w:r>
              <w:rPr>
                <w:sz w:val="16"/>
              </w:rPr>
              <w:t>Review and authorize network requests promptly</w:t>
            </w:r>
          </w:p>
        </w:tc>
        <w:tc>
          <w:tcPr>
            <w:tcW w:type="dxa" w:w="1440"/>
          </w:tcPr>
          <w:p>
            <w:r>
              <w:rPr>
                <w:sz w:val="16"/>
              </w:rPr>
              <w:t>Emails lack connection specs, amount, or address context</w:t>
            </w:r>
          </w:p>
        </w:tc>
        <w:tc>
          <w:tcPr>
            <w:tcW w:type="dxa" w:w="1440"/>
          </w:tcPr>
          <w:p>
            <w:r>
              <w:rPr>
                <w:sz w:val="16"/>
              </w:rPr>
              <w:t>No automated workflow routing or approval schema</w:t>
            </w:r>
          </w:p>
        </w:tc>
        <w:tc>
          <w:tcPr>
            <w:tcW w:type="dxa" w:w="1440"/>
          </w:tcPr>
          <w:p>
            <w:r>
              <w:rPr>
                <w:sz w:val="16"/>
              </w:rPr>
              <w:t>Uncertain about approving unvetted expenses.</w:t>
            </w:r>
          </w:p>
        </w:tc>
      </w:tr>
      <w:tr>
        <w:tc>
          <w:tcPr>
            <w:tcW w:type="dxa" w:w="1440"/>
          </w:tcPr>
          <w:p>
            <w:r>
              <w:rPr>
                <w:sz w:val="16"/>
              </w:rPr>
              <w:t>PS-3</w:t>
            </w:r>
          </w:p>
        </w:tc>
        <w:tc>
          <w:tcPr>
            <w:tcW w:type="dxa" w:w="1440"/>
          </w:tcPr>
          <w:p>
            <w:r>
              <w:rPr>
                <w:sz w:val="16"/>
              </w:rPr>
              <w:t>Network ITIL Engineer</w:t>
            </w:r>
          </w:p>
        </w:tc>
        <w:tc>
          <w:tcPr>
            <w:tcW w:type="dxa" w:w="1440"/>
          </w:tcPr>
          <w:p>
            <w:r>
              <w:rPr>
                <w:sz w:val="16"/>
              </w:rPr>
              <w:t>Fulfill physical wiring and network activation within SLA</w:t>
            </w:r>
          </w:p>
        </w:tc>
        <w:tc>
          <w:tcPr>
            <w:tcW w:type="dxa" w:w="1440"/>
          </w:tcPr>
          <w:p>
            <w:r>
              <w:rPr>
                <w:sz w:val="16"/>
              </w:rPr>
              <w:t>Requests arrive with missing address or wrong contact</w:t>
            </w:r>
          </w:p>
        </w:tc>
        <w:tc>
          <w:tcPr>
            <w:tcW w:type="dxa" w:w="1440"/>
          </w:tcPr>
          <w:p>
            <w:r>
              <w:rPr>
                <w:sz w:val="16"/>
              </w:rPr>
              <w:t>Manual data entry lacks validation and task generation</w:t>
            </w:r>
          </w:p>
        </w:tc>
        <w:tc>
          <w:tcPr>
            <w:tcW w:type="dxa" w:w="1440"/>
          </w:tcPr>
          <w:p>
            <w:r>
              <w:rPr>
                <w:sz w:val="16"/>
              </w:rPr>
              <w:t>Overwhelmed by rework and missed SLAs.</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