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Project Design Phase-II</w:t>
        <w:br/>
      </w:r>
      <w:r>
        <w:rPr>
          <w:rFonts w:ascii="Arial" w:hAnsi="Arial"/>
          <w:b/>
          <w:sz w:val="30"/>
        </w:rPr>
        <w:t>Customer Journey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Customer Journey Map Overview:</w:t>
      </w:r>
    </w:p>
    <w:p>
      <w:r>
        <w:t>A Customer Journey Map visualizes the complete step-by-step experience of an end user interacting with the service. The journey spans 5 stages: Awareness &amp; Need, Catalog Intake, Automated Flow Processing, Manager Approval, and Task Fulfillment.</w:t>
      </w:r>
    </w:p>
    <w:p>
      <w:r>
        <w:drawing>
          <wp:inline xmlns:a="http://schemas.openxmlformats.org/drawingml/2006/main" xmlns:pic="http://schemas.openxmlformats.org/drawingml/2006/picture">
            <wp:extent cx="5760720" cy="3274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journe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2.1: Customer Journey Map for ServiceNow Network Request Workflow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