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26"/>
        </w:rPr>
        <w:t>Project Design Phase-II</w:t>
        <w:br/>
      </w:r>
      <w:r>
        <w:rPr>
          <w:rFonts w:ascii="Arial" w:hAnsi="Arial"/>
          <w:b/>
          <w:sz w:val="30"/>
        </w:rPr>
        <w:t>Solution Requirements (Functional &amp; Non-functional)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 October 2026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Team ID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Automated Network Request Management System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>
      <w:pPr>
        <w:spacing w:after="240"/>
      </w:pPr>
    </w:p>
    <w:p>
      <w:r>
        <w:rPr>
          <w:b/>
          <w:sz w:val="22"/>
        </w:rPr>
        <w:t>Functional Requirements:</w:t>
      </w:r>
    </w:p>
    <w:p>
      <w:r>
        <w:t>Following are the functional requirements of the proposed solution: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FR No.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Functional Requirement (Epic)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Sub Requirement (Story / Sub-Task)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FR-1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 Catalog Intake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Provide 'Network Request1' catalog item capturing contact, connection type, amount, address.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FR-2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Dynamic Form Policy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Catalog UI Policy 'visible/hide of ID field' dynamically toggles 'Existing ID' field.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FR-3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Automated Flow Trigger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Flow Designer flow 'Network Request1' triggers on Service Catalog submission and retrieves variables.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FR-4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 Table Logging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Record action logs data pills into Database Table1 (u_database_table1) with auto-numbering.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FR-5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Automated Email Alerts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Send Email action generates HTML notification with request REQ0010005 details in sys_email.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FR-6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Approval Routing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Ask for Approval action creates sysapproval_approver record assigned to System Administrator.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FR-7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Approval State Handling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If approved branch executes Update Record setting status to 'Approved' and assigns to ITIL User.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FR-8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Catalog Task Fulfillment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Catalog Task action generates sc_task for network engineering team provisioning.</w:t>
            </w:r>
          </w:p>
        </w:tc>
      </w:tr>
    </w:tbl>
    <w:p>
      <w:pPr>
        <w:spacing w:before="200"/>
      </w:pPr>
      <w:r>
        <w:rPr>
          <w:b/>
          <w:sz w:val="22"/>
        </w:rPr>
        <w:t>Non-functional Requirements:</w:t>
      </w:r>
    </w:p>
    <w:p>
      <w:r>
        <w:t>Following are the non-functional requirements of the proposed solution: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FR No.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Non-Functional Requirement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NFR-1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 Portal form renders responsively in under 2 seconds with intuitive tooltips.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NFR-2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Role-Based Access Control (RBAC) restricts approval actions to authorized managers.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NFR-3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Workflow guarantees 99.9% uptime on ServiceNow SaaS cloud platform.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NFR-4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Flow Designer actions execute in milliseconds (36ms variable retrieval, 18ms record creation).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NFR-5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Zero-code flow actions and reusable variable sets allow easy maintenance without scripting.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NFR-6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Auditability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Complete immutable audit trail preserved across sys_created_on, sys_updated_by, and sys_email.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