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26"/>
        </w:rPr>
        <w:t>Project Design Phase</w:t>
        <w:br/>
      </w:r>
      <w:r>
        <w:rPr>
          <w:rFonts w:ascii="Arial" w:hAnsi="Arial"/>
          <w:b/>
          <w:sz w:val="30"/>
        </w:rPr>
        <w:t>Solution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320"/>
        <w:gridCol w:w="4320"/>
      </w:tblGrid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14 October 2026</w:t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Team ID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Project Name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Automated Network Request Management System</w:t>
            </w:r>
          </w:p>
        </w:tc>
      </w:tr>
      <w:tr>
        <w:tc>
          <w:tcPr>
            <w:tcW w:type="dxa" w:w="374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Maximum Marks</w:t>
            </w:r>
          </w:p>
        </w:tc>
        <w:tc>
          <w:tcPr>
            <w:tcW w:type="dxa" w:w="56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 Marks</w:t>
            </w:r>
          </w:p>
        </w:tc>
      </w:tr>
    </w:tbl>
    <w:p>
      <w:pPr>
        <w:spacing w:after="240"/>
      </w:pPr>
    </w:p>
    <w:p>
      <w:r>
        <w:rPr>
          <w:b/>
          <w:sz w:val="22"/>
        </w:rPr>
        <w:t>Solution Architecture:</w:t>
      </w:r>
    </w:p>
    <w:p>
      <w:r>
        <w:t>Solution architecture is a complex process – with many sub-processes – that bridges the gap between business problems and technology solutions. Its goals are to:</w:t>
        <w:br/>
        <w:t>• Find the best tech solution to solve existing business problems.</w:t>
        <w:br/>
        <w:t>• Describe the structure, characteristics, behavior, and other aspects of the software to project stakeholders.</w:t>
        <w:br/>
        <w:t>• Define features, development phases, and solution requirements.</w:t>
        <w:br/>
        <w:t>• Provide specifications according to which the solution is defined, managed, and delivered.</w:t>
        <w:br/>
        <w:br/>
        <w:t>Example - Solution Architecture Diagram:</w:t>
      </w:r>
    </w:p>
    <w:p>
      <w:r>
        <w:drawing>
          <wp:inline xmlns:a="http://schemas.openxmlformats.org/drawingml/2006/main" xmlns:pic="http://schemas.openxmlformats.org/drawingml/2006/picture">
            <wp:extent cx="5852160" cy="3536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36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3.2: End-to-End Solution Architecture &amp; Action Flow Diagram</w:t>
        <w:br/>
      </w:r>
    </w:p>
    <w:p>
      <w:r>
        <w:t>Architecture Breakdown:</w:t>
        <w:br/>
        <w:t>1. Service Catalog Intake: Catalog item 'Network Request1' with 7 variables and UI policy 'visible/hide of ID field'.</w:t>
        <w:br/>
        <w:t>2. Flow Designer Engine: Triggers on catalog submission, retrieves variables via 'Get Catalog Variables' in 36ms.</w:t>
        <w:br/>
        <w:t>3. Custom Persistence: 'Create Record' action logs data pills into Database Table1 (u_database_table1) in 18ms.</w:t>
        <w:br/>
        <w:t>4. Governance &amp; Approvals: 'Ask for Approval' action generates approval record on sysapproval_approver.</w:t>
        <w:br/>
        <w:t>5. Decision Branching &amp; Fulfillment: 'If Request is approved' updates table status to 'Approved', assigns to ITIL User, and creates Catalog Task (sc_task).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