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9A8D" w14:textId="77777777" w:rsidR="009C1323" w:rsidRDefault="00FE49B3">
      <w:pPr>
        <w:spacing w:after="40"/>
        <w:rPr>
          <w:b/>
          <w:bCs/>
          <w:color w:val="1F3864"/>
          <w:sz w:val="40"/>
          <w:szCs w:val="40"/>
        </w:rPr>
      </w:pPr>
      <w:r w:rsidRPr="00FE49B3">
        <w:rPr>
          <w:b/>
          <w:bCs/>
          <w:color w:val="1F3864"/>
          <w:sz w:val="40"/>
          <w:szCs w:val="40"/>
        </w:rPr>
        <w:t>A STUDY ON FINANCIAL KPI MONITORING AND PROFITABILITY ANALYSIS</w:t>
      </w:r>
    </w:p>
    <w:p w14:paraId="4C997514" w14:textId="6F827A1D" w:rsidR="00072A17" w:rsidRDefault="007A3BDF">
      <w:pPr>
        <w:spacing w:after="40"/>
      </w:pPr>
      <w:r>
        <w:rPr>
          <w:b/>
          <w:bCs/>
          <w:color w:val="2E75B6"/>
          <w:sz w:val="26"/>
          <w:szCs w:val="26"/>
        </w:rPr>
        <w:t>Business Analysis Report</w:t>
      </w:r>
    </w:p>
    <w:p w14:paraId="4C997516" w14:textId="77777777" w:rsidR="00072A17" w:rsidRDefault="007A3BDF">
      <w:pPr>
        <w:pStyle w:val="Heading1"/>
        <w:pBdr>
          <w:bottom w:val="single" w:sz="8" w:space="4" w:color="1F3864"/>
        </w:pBdr>
        <w:spacing w:before="360" w:after="160"/>
      </w:pPr>
      <w:r>
        <w:rPr>
          <w:b/>
          <w:bCs/>
          <w:color w:val="1F3864"/>
          <w:sz w:val="30"/>
          <w:szCs w:val="30"/>
        </w:rPr>
        <w:t>1. Business Analysis / Interpretation</w:t>
      </w:r>
    </w:p>
    <w:p w14:paraId="4C997517" w14:textId="77777777" w:rsidR="00072A17" w:rsidRDefault="007A3BDF">
      <w:pPr>
        <w:spacing w:after="160" w:line="276" w:lineRule="auto"/>
      </w:pPr>
      <w:r>
        <w:rPr>
          <w:color w:val="262626"/>
          <w:sz w:val="22"/>
          <w:szCs w:val="22"/>
        </w:rPr>
        <w:t>The Financial KPI Monitoring &amp; Profitability Dashboard consolidates FY2024 performance across five regions, five departments, five product categories, and four sales channels. Over the year, the business generated $6.96M in revenue against $3.15M in cost of goods sold and $1.20M in operating expenses, converting to $3.81M in gross profit and $2.61M in net profit — a healthy overall net margin of 37.4%.</w:t>
      </w:r>
    </w:p>
    <w:p w14:paraId="4C997518" w14:textId="77777777" w:rsidR="00072A17" w:rsidRDefault="007A3BDF">
      <w:pPr>
        <w:pStyle w:val="Heading2"/>
        <w:spacing w:before="260" w:after="120"/>
      </w:pPr>
      <w:r>
        <w:rPr>
          <w:b/>
          <w:bCs/>
          <w:color w:val="2E75B6"/>
          <w:sz w:val="24"/>
          <w:szCs w:val="24"/>
        </w:rPr>
        <w:t>1.1 Revenue and Profitability Overview</w:t>
      </w:r>
    </w:p>
    <w:p w14:paraId="4C997519" w14:textId="77777777" w:rsidR="00072A17" w:rsidRDefault="007A3BDF">
      <w:pPr>
        <w:spacing w:after="70"/>
      </w:pPr>
      <w:r>
        <w:rPr>
          <w:b/>
          <w:bCs/>
          <w:color w:val="262626"/>
          <w:sz w:val="22"/>
          <w:szCs w:val="22"/>
        </w:rPr>
        <w:t xml:space="preserve">Total Revenue: </w:t>
      </w:r>
      <w:r>
        <w:rPr>
          <w:b/>
          <w:bCs/>
          <w:color w:val="1F3864"/>
          <w:sz w:val="22"/>
          <w:szCs w:val="22"/>
        </w:rPr>
        <w:t>$6,959,602</w:t>
      </w:r>
    </w:p>
    <w:p w14:paraId="4C99751A" w14:textId="77777777" w:rsidR="00072A17" w:rsidRDefault="007A3BDF">
      <w:pPr>
        <w:spacing w:after="70"/>
      </w:pPr>
      <w:r>
        <w:rPr>
          <w:b/>
          <w:bCs/>
          <w:color w:val="262626"/>
          <w:sz w:val="22"/>
          <w:szCs w:val="22"/>
        </w:rPr>
        <w:t xml:space="preserve">Total Cost of Goods Sold: </w:t>
      </w:r>
      <w:r>
        <w:rPr>
          <w:b/>
          <w:bCs/>
          <w:color w:val="1F3864"/>
          <w:sz w:val="22"/>
          <w:szCs w:val="22"/>
        </w:rPr>
        <w:t>$3,149,978</w:t>
      </w:r>
    </w:p>
    <w:p w14:paraId="4C99751B" w14:textId="77777777" w:rsidR="00072A17" w:rsidRDefault="007A3BDF">
      <w:pPr>
        <w:spacing w:after="70"/>
      </w:pPr>
      <w:r>
        <w:rPr>
          <w:b/>
          <w:bCs/>
          <w:color w:val="262626"/>
          <w:sz w:val="22"/>
          <w:szCs w:val="22"/>
        </w:rPr>
        <w:t xml:space="preserve">Total Operating Expenses: </w:t>
      </w:r>
      <w:r>
        <w:rPr>
          <w:b/>
          <w:bCs/>
          <w:color w:val="1F3864"/>
          <w:sz w:val="22"/>
          <w:szCs w:val="22"/>
        </w:rPr>
        <w:t>$1,204,216</w:t>
      </w:r>
    </w:p>
    <w:p w14:paraId="4C99751C" w14:textId="77777777" w:rsidR="00072A17" w:rsidRDefault="007A3BDF">
      <w:pPr>
        <w:spacing w:after="70"/>
      </w:pPr>
      <w:r>
        <w:rPr>
          <w:b/>
          <w:bCs/>
          <w:color w:val="262626"/>
          <w:sz w:val="22"/>
          <w:szCs w:val="22"/>
        </w:rPr>
        <w:t xml:space="preserve">Gross Profit: </w:t>
      </w:r>
      <w:r>
        <w:rPr>
          <w:b/>
          <w:bCs/>
          <w:color w:val="2E7D32"/>
          <w:sz w:val="22"/>
          <w:szCs w:val="22"/>
        </w:rPr>
        <w:t>$3,809,624</w:t>
      </w:r>
    </w:p>
    <w:p w14:paraId="4C99751D" w14:textId="77777777" w:rsidR="00072A17" w:rsidRDefault="007A3BDF">
      <w:pPr>
        <w:spacing w:after="70"/>
      </w:pPr>
      <w:r>
        <w:rPr>
          <w:b/>
          <w:bCs/>
          <w:color w:val="262626"/>
          <w:sz w:val="22"/>
          <w:szCs w:val="22"/>
        </w:rPr>
        <w:t xml:space="preserve">Net Profit: </w:t>
      </w:r>
      <w:r>
        <w:rPr>
          <w:b/>
          <w:bCs/>
          <w:color w:val="2E7D32"/>
          <w:sz w:val="22"/>
          <w:szCs w:val="22"/>
        </w:rPr>
        <w:t>$2,605,408</w:t>
      </w:r>
    </w:p>
    <w:p w14:paraId="4C99751E" w14:textId="77777777" w:rsidR="00072A17" w:rsidRDefault="007A3BDF">
      <w:pPr>
        <w:spacing w:after="70"/>
      </w:pPr>
      <w:r>
        <w:rPr>
          <w:b/>
          <w:bCs/>
          <w:color w:val="262626"/>
          <w:sz w:val="22"/>
          <w:szCs w:val="22"/>
        </w:rPr>
        <w:t xml:space="preserve">Net Profit Margin: </w:t>
      </w:r>
      <w:r>
        <w:rPr>
          <w:b/>
          <w:bCs/>
          <w:color w:val="2E7D32"/>
          <w:sz w:val="22"/>
          <w:szCs w:val="22"/>
        </w:rPr>
        <w:t>37.4%</w:t>
      </w:r>
    </w:p>
    <w:p w14:paraId="4C99751F" w14:textId="77777777" w:rsidR="00072A17" w:rsidRDefault="00072A17">
      <w:pPr>
        <w:spacing w:after="200"/>
      </w:pPr>
    </w:p>
    <w:p w14:paraId="4C997520" w14:textId="77777777" w:rsidR="00072A17" w:rsidRDefault="007A3BDF">
      <w:pPr>
        <w:spacing w:after="160" w:line="276" w:lineRule="auto"/>
      </w:pPr>
      <w:r>
        <w:rPr>
          <w:color w:val="262626"/>
          <w:sz w:val="22"/>
          <w:szCs w:val="22"/>
        </w:rPr>
        <w:t>Profitability is structurally sound: gross margin (54.7% of revenue) comfortably absorbs operating expenses (17.3% of revenue), leaving over a third of every revenue dollar as net profit. This is a services/retail-mix cost structure with COGS as the dominant cost driver, not overheads.</w:t>
      </w:r>
    </w:p>
    <w:p w14:paraId="4C997521" w14:textId="77777777" w:rsidR="00072A17" w:rsidRDefault="007A3BDF">
      <w:pPr>
        <w:pStyle w:val="Heading2"/>
        <w:spacing w:before="260" w:after="120"/>
      </w:pPr>
      <w:r>
        <w:rPr>
          <w:b/>
          <w:bCs/>
          <w:color w:val="2E75B6"/>
          <w:sz w:val="24"/>
          <w:szCs w:val="24"/>
        </w:rPr>
        <w:t>1.2 Quarterly Trend</w:t>
      </w:r>
    </w:p>
    <w:p w14:paraId="4C997522" w14:textId="77777777" w:rsidR="00072A17" w:rsidRDefault="007A3BDF">
      <w:pPr>
        <w:spacing w:after="160" w:line="276" w:lineRule="auto"/>
      </w:pPr>
      <w:r>
        <w:rPr>
          <w:color w:val="262626"/>
          <w:sz w:val="22"/>
          <w:szCs w:val="22"/>
        </w:rPr>
        <w:t>Revenue was seasonal and back-loaded, with Q3 as the clear peak.</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2100"/>
        <w:gridCol w:w="2100"/>
        <w:gridCol w:w="1400"/>
      </w:tblGrid>
      <w:tr w:rsidR="00072A17" w14:paraId="4C997528" w14:textId="77777777">
        <w:trPr>
          <w:tblHeader/>
        </w:trPr>
        <w:tc>
          <w:tcPr>
            <w:tcW w:w="2000" w:type="dxa"/>
            <w:shd w:val="clear" w:color="auto" w:fill="1F3864"/>
            <w:tcMar>
              <w:top w:w="80" w:type="dxa"/>
              <w:left w:w="120" w:type="dxa"/>
              <w:bottom w:w="80" w:type="dxa"/>
              <w:right w:w="120" w:type="dxa"/>
            </w:tcMar>
          </w:tcPr>
          <w:p w14:paraId="4C997523" w14:textId="77777777" w:rsidR="00072A17" w:rsidRDefault="007A3BDF">
            <w:pPr>
              <w:jc w:val="center"/>
            </w:pPr>
            <w:r>
              <w:rPr>
                <w:b/>
                <w:bCs/>
                <w:color w:val="FFFFFF"/>
              </w:rPr>
              <w:t>Quarter</w:t>
            </w:r>
          </w:p>
        </w:tc>
        <w:tc>
          <w:tcPr>
            <w:tcW w:w="2100" w:type="dxa"/>
            <w:shd w:val="clear" w:color="auto" w:fill="1F3864"/>
            <w:tcMar>
              <w:top w:w="80" w:type="dxa"/>
              <w:left w:w="120" w:type="dxa"/>
              <w:bottom w:w="80" w:type="dxa"/>
              <w:right w:w="120" w:type="dxa"/>
            </w:tcMar>
          </w:tcPr>
          <w:p w14:paraId="4C997524" w14:textId="77777777" w:rsidR="00072A17" w:rsidRDefault="007A3BDF">
            <w:pPr>
              <w:jc w:val="center"/>
            </w:pPr>
            <w:r>
              <w:rPr>
                <w:b/>
                <w:bCs/>
                <w:color w:val="FFFFFF"/>
              </w:rPr>
              <w:t>Revenue</w:t>
            </w:r>
          </w:p>
        </w:tc>
        <w:tc>
          <w:tcPr>
            <w:tcW w:w="2100" w:type="dxa"/>
            <w:shd w:val="clear" w:color="auto" w:fill="1F3864"/>
            <w:tcMar>
              <w:top w:w="80" w:type="dxa"/>
              <w:left w:w="120" w:type="dxa"/>
              <w:bottom w:w="80" w:type="dxa"/>
              <w:right w:w="120" w:type="dxa"/>
            </w:tcMar>
          </w:tcPr>
          <w:p w14:paraId="4C997525" w14:textId="77777777" w:rsidR="00072A17" w:rsidRDefault="007A3BDF">
            <w:pPr>
              <w:jc w:val="center"/>
            </w:pPr>
            <w:r>
              <w:rPr>
                <w:b/>
                <w:bCs/>
                <w:color w:val="FFFFFF"/>
              </w:rPr>
              <w:t>Net Profit</w:t>
            </w:r>
          </w:p>
        </w:tc>
        <w:tc>
          <w:tcPr>
            <w:tcW w:w="2100" w:type="dxa"/>
            <w:shd w:val="clear" w:color="auto" w:fill="1F3864"/>
            <w:tcMar>
              <w:top w:w="80" w:type="dxa"/>
              <w:left w:w="120" w:type="dxa"/>
              <w:bottom w:w="80" w:type="dxa"/>
              <w:right w:w="120" w:type="dxa"/>
            </w:tcMar>
          </w:tcPr>
          <w:p w14:paraId="4C997526" w14:textId="77777777" w:rsidR="00072A17" w:rsidRDefault="007A3BDF">
            <w:pPr>
              <w:jc w:val="center"/>
            </w:pPr>
            <w:r>
              <w:rPr>
                <w:b/>
                <w:bCs/>
                <w:color w:val="FFFFFF"/>
              </w:rPr>
              <w:t>Budget</w:t>
            </w:r>
          </w:p>
        </w:tc>
        <w:tc>
          <w:tcPr>
            <w:tcW w:w="1400" w:type="dxa"/>
            <w:shd w:val="clear" w:color="auto" w:fill="1F3864"/>
            <w:tcMar>
              <w:top w:w="80" w:type="dxa"/>
              <w:left w:w="120" w:type="dxa"/>
              <w:bottom w:w="80" w:type="dxa"/>
              <w:right w:w="120" w:type="dxa"/>
            </w:tcMar>
          </w:tcPr>
          <w:p w14:paraId="4C997527" w14:textId="77777777" w:rsidR="00072A17" w:rsidRDefault="007A3BDF">
            <w:pPr>
              <w:jc w:val="center"/>
            </w:pPr>
            <w:r>
              <w:rPr>
                <w:b/>
                <w:bCs/>
                <w:color w:val="FFFFFF"/>
              </w:rPr>
              <w:t>Margin %</w:t>
            </w:r>
          </w:p>
        </w:tc>
      </w:tr>
      <w:tr w:rsidR="00072A17" w14:paraId="4C99752E" w14:textId="77777777">
        <w:tc>
          <w:tcPr>
            <w:tcW w:w="2000" w:type="dxa"/>
            <w:shd w:val="clear" w:color="auto" w:fill="F2F6FA"/>
            <w:tcMar>
              <w:top w:w="80" w:type="dxa"/>
              <w:left w:w="120" w:type="dxa"/>
              <w:bottom w:w="80" w:type="dxa"/>
              <w:right w:w="120" w:type="dxa"/>
            </w:tcMar>
          </w:tcPr>
          <w:p w14:paraId="4C997529" w14:textId="77777777" w:rsidR="00072A17" w:rsidRDefault="007A3BDF">
            <w:r>
              <w:rPr>
                <w:color w:val="262626"/>
              </w:rPr>
              <w:t>Q1 2024</w:t>
            </w:r>
          </w:p>
        </w:tc>
        <w:tc>
          <w:tcPr>
            <w:tcW w:w="2100" w:type="dxa"/>
            <w:shd w:val="clear" w:color="auto" w:fill="F2F6FA"/>
            <w:tcMar>
              <w:top w:w="80" w:type="dxa"/>
              <w:left w:w="120" w:type="dxa"/>
              <w:bottom w:w="80" w:type="dxa"/>
              <w:right w:w="120" w:type="dxa"/>
            </w:tcMar>
          </w:tcPr>
          <w:p w14:paraId="4C99752A" w14:textId="77777777" w:rsidR="00072A17" w:rsidRDefault="007A3BDF">
            <w:pPr>
              <w:jc w:val="center"/>
            </w:pPr>
            <w:r>
              <w:rPr>
                <w:color w:val="262626"/>
              </w:rPr>
              <w:t>$1,327,075</w:t>
            </w:r>
          </w:p>
        </w:tc>
        <w:tc>
          <w:tcPr>
            <w:tcW w:w="2100" w:type="dxa"/>
            <w:shd w:val="clear" w:color="auto" w:fill="F2F6FA"/>
            <w:tcMar>
              <w:top w:w="80" w:type="dxa"/>
              <w:left w:w="120" w:type="dxa"/>
              <w:bottom w:w="80" w:type="dxa"/>
              <w:right w:w="120" w:type="dxa"/>
            </w:tcMar>
          </w:tcPr>
          <w:p w14:paraId="4C99752B" w14:textId="77777777" w:rsidR="00072A17" w:rsidRDefault="007A3BDF">
            <w:pPr>
              <w:jc w:val="center"/>
            </w:pPr>
            <w:r>
              <w:rPr>
                <w:color w:val="262626"/>
              </w:rPr>
              <w:t>$524,722</w:t>
            </w:r>
          </w:p>
        </w:tc>
        <w:tc>
          <w:tcPr>
            <w:tcW w:w="2100" w:type="dxa"/>
            <w:shd w:val="clear" w:color="auto" w:fill="F2F6FA"/>
            <w:tcMar>
              <w:top w:w="80" w:type="dxa"/>
              <w:left w:w="120" w:type="dxa"/>
              <w:bottom w:w="80" w:type="dxa"/>
              <w:right w:w="120" w:type="dxa"/>
            </w:tcMar>
          </w:tcPr>
          <w:p w14:paraId="4C99752C" w14:textId="77777777" w:rsidR="00072A17" w:rsidRDefault="007A3BDF">
            <w:pPr>
              <w:jc w:val="center"/>
            </w:pPr>
            <w:r>
              <w:rPr>
                <w:color w:val="262626"/>
              </w:rPr>
              <w:t>$1,332,457</w:t>
            </w:r>
          </w:p>
        </w:tc>
        <w:tc>
          <w:tcPr>
            <w:tcW w:w="1400" w:type="dxa"/>
            <w:shd w:val="clear" w:color="auto" w:fill="F2F6FA"/>
            <w:tcMar>
              <w:top w:w="80" w:type="dxa"/>
              <w:left w:w="120" w:type="dxa"/>
              <w:bottom w:w="80" w:type="dxa"/>
              <w:right w:w="120" w:type="dxa"/>
            </w:tcMar>
          </w:tcPr>
          <w:p w14:paraId="4C99752D" w14:textId="77777777" w:rsidR="00072A17" w:rsidRDefault="007A3BDF">
            <w:pPr>
              <w:jc w:val="center"/>
            </w:pPr>
            <w:r>
              <w:rPr>
                <w:color w:val="262626"/>
              </w:rPr>
              <w:t>39.5%</w:t>
            </w:r>
          </w:p>
        </w:tc>
      </w:tr>
      <w:tr w:rsidR="00072A17" w14:paraId="4C997534" w14:textId="77777777">
        <w:tc>
          <w:tcPr>
            <w:tcW w:w="2000" w:type="dxa"/>
            <w:shd w:val="clear" w:color="auto" w:fill="FFFFFF"/>
            <w:tcMar>
              <w:top w:w="80" w:type="dxa"/>
              <w:left w:w="120" w:type="dxa"/>
              <w:bottom w:w="80" w:type="dxa"/>
              <w:right w:w="120" w:type="dxa"/>
            </w:tcMar>
          </w:tcPr>
          <w:p w14:paraId="4C99752F" w14:textId="77777777" w:rsidR="00072A17" w:rsidRDefault="007A3BDF">
            <w:r>
              <w:rPr>
                <w:color w:val="262626"/>
              </w:rPr>
              <w:t>Q2 2024</w:t>
            </w:r>
          </w:p>
        </w:tc>
        <w:tc>
          <w:tcPr>
            <w:tcW w:w="2100" w:type="dxa"/>
            <w:shd w:val="clear" w:color="auto" w:fill="FFFFFF"/>
            <w:tcMar>
              <w:top w:w="80" w:type="dxa"/>
              <w:left w:w="120" w:type="dxa"/>
              <w:bottom w:w="80" w:type="dxa"/>
              <w:right w:w="120" w:type="dxa"/>
            </w:tcMar>
          </w:tcPr>
          <w:p w14:paraId="4C997530" w14:textId="77777777" w:rsidR="00072A17" w:rsidRDefault="007A3BDF">
            <w:pPr>
              <w:jc w:val="center"/>
            </w:pPr>
            <w:r>
              <w:rPr>
                <w:color w:val="262626"/>
              </w:rPr>
              <w:t>$1,244,979</w:t>
            </w:r>
          </w:p>
        </w:tc>
        <w:tc>
          <w:tcPr>
            <w:tcW w:w="2100" w:type="dxa"/>
            <w:shd w:val="clear" w:color="auto" w:fill="FFFFFF"/>
            <w:tcMar>
              <w:top w:w="80" w:type="dxa"/>
              <w:left w:w="120" w:type="dxa"/>
              <w:bottom w:w="80" w:type="dxa"/>
              <w:right w:w="120" w:type="dxa"/>
            </w:tcMar>
          </w:tcPr>
          <w:p w14:paraId="4C997531" w14:textId="77777777" w:rsidR="00072A17" w:rsidRDefault="007A3BDF">
            <w:pPr>
              <w:jc w:val="center"/>
            </w:pPr>
            <w:r>
              <w:rPr>
                <w:color w:val="262626"/>
              </w:rPr>
              <w:t>$462,810</w:t>
            </w:r>
          </w:p>
        </w:tc>
        <w:tc>
          <w:tcPr>
            <w:tcW w:w="2100" w:type="dxa"/>
            <w:shd w:val="clear" w:color="auto" w:fill="FFFFFF"/>
            <w:tcMar>
              <w:top w:w="80" w:type="dxa"/>
              <w:left w:w="120" w:type="dxa"/>
              <w:bottom w:w="80" w:type="dxa"/>
              <w:right w:w="120" w:type="dxa"/>
            </w:tcMar>
          </w:tcPr>
          <w:p w14:paraId="4C997532" w14:textId="77777777" w:rsidR="00072A17" w:rsidRDefault="007A3BDF">
            <w:pPr>
              <w:jc w:val="center"/>
            </w:pPr>
            <w:r>
              <w:rPr>
                <w:color w:val="262626"/>
              </w:rPr>
              <w:t>$1,254,822</w:t>
            </w:r>
          </w:p>
        </w:tc>
        <w:tc>
          <w:tcPr>
            <w:tcW w:w="1400" w:type="dxa"/>
            <w:shd w:val="clear" w:color="auto" w:fill="FFFFFF"/>
            <w:tcMar>
              <w:top w:w="80" w:type="dxa"/>
              <w:left w:w="120" w:type="dxa"/>
              <w:bottom w:w="80" w:type="dxa"/>
              <w:right w:w="120" w:type="dxa"/>
            </w:tcMar>
          </w:tcPr>
          <w:p w14:paraId="4C997533" w14:textId="77777777" w:rsidR="00072A17" w:rsidRDefault="007A3BDF">
            <w:pPr>
              <w:jc w:val="center"/>
            </w:pPr>
            <w:r>
              <w:rPr>
                <w:color w:val="262626"/>
              </w:rPr>
              <w:t>37.2%</w:t>
            </w:r>
          </w:p>
        </w:tc>
      </w:tr>
      <w:tr w:rsidR="00072A17" w14:paraId="4C99753A" w14:textId="77777777">
        <w:tc>
          <w:tcPr>
            <w:tcW w:w="2000" w:type="dxa"/>
            <w:shd w:val="clear" w:color="auto" w:fill="F2F6FA"/>
            <w:tcMar>
              <w:top w:w="80" w:type="dxa"/>
              <w:left w:w="120" w:type="dxa"/>
              <w:bottom w:w="80" w:type="dxa"/>
              <w:right w:w="120" w:type="dxa"/>
            </w:tcMar>
          </w:tcPr>
          <w:p w14:paraId="4C997535" w14:textId="77777777" w:rsidR="00072A17" w:rsidRDefault="007A3BDF">
            <w:r>
              <w:rPr>
                <w:color w:val="262626"/>
              </w:rPr>
              <w:t>Q3 2024</w:t>
            </w:r>
          </w:p>
        </w:tc>
        <w:tc>
          <w:tcPr>
            <w:tcW w:w="2100" w:type="dxa"/>
            <w:shd w:val="clear" w:color="auto" w:fill="F2F6FA"/>
            <w:tcMar>
              <w:top w:w="80" w:type="dxa"/>
              <w:left w:w="120" w:type="dxa"/>
              <w:bottom w:w="80" w:type="dxa"/>
              <w:right w:w="120" w:type="dxa"/>
            </w:tcMar>
          </w:tcPr>
          <w:p w14:paraId="4C997536" w14:textId="77777777" w:rsidR="00072A17" w:rsidRDefault="007A3BDF">
            <w:pPr>
              <w:jc w:val="center"/>
            </w:pPr>
            <w:r>
              <w:rPr>
                <w:color w:val="262626"/>
              </w:rPr>
              <w:t>$2,459,421</w:t>
            </w:r>
          </w:p>
        </w:tc>
        <w:tc>
          <w:tcPr>
            <w:tcW w:w="2100" w:type="dxa"/>
            <w:shd w:val="clear" w:color="auto" w:fill="F2F6FA"/>
            <w:tcMar>
              <w:top w:w="80" w:type="dxa"/>
              <w:left w:w="120" w:type="dxa"/>
              <w:bottom w:w="80" w:type="dxa"/>
              <w:right w:w="120" w:type="dxa"/>
            </w:tcMar>
          </w:tcPr>
          <w:p w14:paraId="4C997537" w14:textId="77777777" w:rsidR="00072A17" w:rsidRDefault="007A3BDF">
            <w:pPr>
              <w:jc w:val="center"/>
            </w:pPr>
            <w:r>
              <w:rPr>
                <w:color w:val="262626"/>
              </w:rPr>
              <w:t>$870,865</w:t>
            </w:r>
          </w:p>
        </w:tc>
        <w:tc>
          <w:tcPr>
            <w:tcW w:w="2100" w:type="dxa"/>
            <w:shd w:val="clear" w:color="auto" w:fill="F2F6FA"/>
            <w:tcMar>
              <w:top w:w="80" w:type="dxa"/>
              <w:left w:w="120" w:type="dxa"/>
              <w:bottom w:w="80" w:type="dxa"/>
              <w:right w:w="120" w:type="dxa"/>
            </w:tcMar>
          </w:tcPr>
          <w:p w14:paraId="4C997538" w14:textId="77777777" w:rsidR="00072A17" w:rsidRDefault="007A3BDF">
            <w:pPr>
              <w:jc w:val="center"/>
            </w:pPr>
            <w:r>
              <w:rPr>
                <w:color w:val="262626"/>
              </w:rPr>
              <w:t>$2,549,904</w:t>
            </w:r>
          </w:p>
        </w:tc>
        <w:tc>
          <w:tcPr>
            <w:tcW w:w="1400" w:type="dxa"/>
            <w:shd w:val="clear" w:color="auto" w:fill="F2F6FA"/>
            <w:tcMar>
              <w:top w:w="80" w:type="dxa"/>
              <w:left w:w="120" w:type="dxa"/>
              <w:bottom w:w="80" w:type="dxa"/>
              <w:right w:w="120" w:type="dxa"/>
            </w:tcMar>
          </w:tcPr>
          <w:p w14:paraId="4C997539" w14:textId="77777777" w:rsidR="00072A17" w:rsidRDefault="007A3BDF">
            <w:pPr>
              <w:jc w:val="center"/>
            </w:pPr>
            <w:r>
              <w:rPr>
                <w:color w:val="262626"/>
              </w:rPr>
              <w:t>35.4%</w:t>
            </w:r>
          </w:p>
        </w:tc>
      </w:tr>
      <w:tr w:rsidR="00072A17" w14:paraId="4C997540" w14:textId="77777777">
        <w:tc>
          <w:tcPr>
            <w:tcW w:w="2000" w:type="dxa"/>
            <w:shd w:val="clear" w:color="auto" w:fill="FFFFFF"/>
            <w:tcMar>
              <w:top w:w="80" w:type="dxa"/>
              <w:left w:w="120" w:type="dxa"/>
              <w:bottom w:w="80" w:type="dxa"/>
              <w:right w:w="120" w:type="dxa"/>
            </w:tcMar>
          </w:tcPr>
          <w:p w14:paraId="4C99753B" w14:textId="77777777" w:rsidR="00072A17" w:rsidRDefault="007A3BDF">
            <w:r>
              <w:rPr>
                <w:color w:val="262626"/>
              </w:rPr>
              <w:t>Q4 2024</w:t>
            </w:r>
          </w:p>
        </w:tc>
        <w:tc>
          <w:tcPr>
            <w:tcW w:w="2100" w:type="dxa"/>
            <w:shd w:val="clear" w:color="auto" w:fill="FFFFFF"/>
            <w:tcMar>
              <w:top w:w="80" w:type="dxa"/>
              <w:left w:w="120" w:type="dxa"/>
              <w:bottom w:w="80" w:type="dxa"/>
              <w:right w:w="120" w:type="dxa"/>
            </w:tcMar>
          </w:tcPr>
          <w:p w14:paraId="4C99753C" w14:textId="77777777" w:rsidR="00072A17" w:rsidRDefault="007A3BDF">
            <w:pPr>
              <w:jc w:val="center"/>
            </w:pPr>
            <w:r>
              <w:rPr>
                <w:color w:val="262626"/>
              </w:rPr>
              <w:t>$1,928,128</w:t>
            </w:r>
          </w:p>
        </w:tc>
        <w:tc>
          <w:tcPr>
            <w:tcW w:w="2100" w:type="dxa"/>
            <w:shd w:val="clear" w:color="auto" w:fill="FFFFFF"/>
            <w:tcMar>
              <w:top w:w="80" w:type="dxa"/>
              <w:left w:w="120" w:type="dxa"/>
              <w:bottom w:w="80" w:type="dxa"/>
              <w:right w:w="120" w:type="dxa"/>
            </w:tcMar>
          </w:tcPr>
          <w:p w14:paraId="4C99753D" w14:textId="77777777" w:rsidR="00072A17" w:rsidRDefault="007A3BDF">
            <w:pPr>
              <w:jc w:val="center"/>
            </w:pPr>
            <w:r>
              <w:rPr>
                <w:color w:val="262626"/>
              </w:rPr>
              <w:t>$747,011</w:t>
            </w:r>
          </w:p>
        </w:tc>
        <w:tc>
          <w:tcPr>
            <w:tcW w:w="2100" w:type="dxa"/>
            <w:shd w:val="clear" w:color="auto" w:fill="FFFFFF"/>
            <w:tcMar>
              <w:top w:w="80" w:type="dxa"/>
              <w:left w:w="120" w:type="dxa"/>
              <w:bottom w:w="80" w:type="dxa"/>
              <w:right w:w="120" w:type="dxa"/>
            </w:tcMar>
          </w:tcPr>
          <w:p w14:paraId="4C99753E" w14:textId="77777777" w:rsidR="00072A17" w:rsidRDefault="007A3BDF">
            <w:pPr>
              <w:jc w:val="center"/>
            </w:pPr>
            <w:r>
              <w:rPr>
                <w:color w:val="262626"/>
              </w:rPr>
              <w:t>$1,940,922</w:t>
            </w:r>
          </w:p>
        </w:tc>
        <w:tc>
          <w:tcPr>
            <w:tcW w:w="1400" w:type="dxa"/>
            <w:shd w:val="clear" w:color="auto" w:fill="FFFFFF"/>
            <w:tcMar>
              <w:top w:w="80" w:type="dxa"/>
              <w:left w:w="120" w:type="dxa"/>
              <w:bottom w:w="80" w:type="dxa"/>
              <w:right w:w="120" w:type="dxa"/>
            </w:tcMar>
          </w:tcPr>
          <w:p w14:paraId="4C99753F" w14:textId="77777777" w:rsidR="00072A17" w:rsidRDefault="007A3BDF">
            <w:pPr>
              <w:jc w:val="center"/>
            </w:pPr>
            <w:r>
              <w:rPr>
                <w:color w:val="262626"/>
              </w:rPr>
              <w:t>38.7%</w:t>
            </w:r>
          </w:p>
        </w:tc>
      </w:tr>
    </w:tbl>
    <w:p w14:paraId="4C997541" w14:textId="77777777" w:rsidR="00072A17" w:rsidRDefault="00072A17">
      <w:pPr>
        <w:spacing w:after="200"/>
      </w:pPr>
    </w:p>
    <w:p w14:paraId="4C997542" w14:textId="77777777" w:rsidR="00072A17" w:rsidRDefault="007A3BDF">
      <w:pPr>
        <w:spacing w:after="160" w:line="276" w:lineRule="auto"/>
      </w:pPr>
      <w:r>
        <w:rPr>
          <w:color w:val="262626"/>
          <w:sz w:val="22"/>
          <w:szCs w:val="22"/>
        </w:rPr>
        <w:t>Q3 alone contributed 35% of annual revenue (July and August together were the two strongest months of the year, at over $1.03M and $1.05M respectively), but it was also the lowest-margin quarter (35.4%) — volume grew faster than profit, suggesting discounting, mix shift toward lower-margin lines, or cost pressure during the peak. Q1 and Q4 delivered the strongest margins despite lower volume, and March in particular posted the year's best margin (46.8%) on relatively low revenue.</w:t>
      </w:r>
    </w:p>
    <w:p w14:paraId="4C997543" w14:textId="77777777" w:rsidR="00072A17" w:rsidRDefault="007A3BDF">
      <w:pPr>
        <w:pStyle w:val="Heading2"/>
        <w:spacing w:before="260" w:after="120"/>
      </w:pPr>
      <w:r>
        <w:rPr>
          <w:b/>
          <w:bCs/>
          <w:color w:val="2E75B6"/>
          <w:sz w:val="24"/>
          <w:szCs w:val="24"/>
        </w:rPr>
        <w:t>1.3 Regional Performance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1900"/>
        <w:gridCol w:w="1500"/>
        <w:gridCol w:w="1900"/>
      </w:tblGrid>
      <w:tr w:rsidR="00072A17" w14:paraId="4C997549" w14:textId="77777777">
        <w:trPr>
          <w:tblHeader/>
        </w:trPr>
        <w:tc>
          <w:tcPr>
            <w:tcW w:w="1900" w:type="dxa"/>
            <w:shd w:val="clear" w:color="auto" w:fill="1F3864"/>
            <w:tcMar>
              <w:top w:w="80" w:type="dxa"/>
              <w:left w:w="120" w:type="dxa"/>
              <w:bottom w:w="80" w:type="dxa"/>
              <w:right w:w="120" w:type="dxa"/>
            </w:tcMar>
          </w:tcPr>
          <w:p w14:paraId="4C997544" w14:textId="77777777" w:rsidR="00072A17" w:rsidRDefault="007A3BDF">
            <w:pPr>
              <w:jc w:val="center"/>
            </w:pPr>
            <w:r>
              <w:rPr>
                <w:b/>
                <w:bCs/>
                <w:color w:val="FFFFFF"/>
              </w:rPr>
              <w:lastRenderedPageBreak/>
              <w:t>Region</w:t>
            </w:r>
          </w:p>
        </w:tc>
        <w:tc>
          <w:tcPr>
            <w:tcW w:w="2200" w:type="dxa"/>
            <w:shd w:val="clear" w:color="auto" w:fill="1F3864"/>
            <w:tcMar>
              <w:top w:w="80" w:type="dxa"/>
              <w:left w:w="120" w:type="dxa"/>
              <w:bottom w:w="80" w:type="dxa"/>
              <w:right w:w="120" w:type="dxa"/>
            </w:tcMar>
          </w:tcPr>
          <w:p w14:paraId="4C997545" w14:textId="77777777" w:rsidR="00072A17" w:rsidRDefault="007A3BDF">
            <w:pPr>
              <w:jc w:val="center"/>
            </w:pPr>
            <w:r>
              <w:rPr>
                <w:b/>
                <w:bCs/>
                <w:color w:val="FFFFFF"/>
              </w:rPr>
              <w:t>Revenue</w:t>
            </w:r>
          </w:p>
        </w:tc>
        <w:tc>
          <w:tcPr>
            <w:tcW w:w="1900" w:type="dxa"/>
            <w:shd w:val="clear" w:color="auto" w:fill="1F3864"/>
            <w:tcMar>
              <w:top w:w="80" w:type="dxa"/>
              <w:left w:w="120" w:type="dxa"/>
              <w:bottom w:w="80" w:type="dxa"/>
              <w:right w:w="120" w:type="dxa"/>
            </w:tcMar>
          </w:tcPr>
          <w:p w14:paraId="4C997546" w14:textId="77777777" w:rsidR="00072A17" w:rsidRDefault="007A3BDF">
            <w:pPr>
              <w:jc w:val="center"/>
            </w:pPr>
            <w:r>
              <w:rPr>
                <w:b/>
                <w:bCs/>
                <w:color w:val="FFFFFF"/>
              </w:rPr>
              <w:t>Net Profit</w:t>
            </w:r>
          </w:p>
        </w:tc>
        <w:tc>
          <w:tcPr>
            <w:tcW w:w="1500" w:type="dxa"/>
            <w:shd w:val="clear" w:color="auto" w:fill="1F3864"/>
            <w:tcMar>
              <w:top w:w="80" w:type="dxa"/>
              <w:left w:w="120" w:type="dxa"/>
              <w:bottom w:w="80" w:type="dxa"/>
              <w:right w:w="120" w:type="dxa"/>
            </w:tcMar>
          </w:tcPr>
          <w:p w14:paraId="4C997547" w14:textId="77777777" w:rsidR="00072A17" w:rsidRDefault="007A3BDF">
            <w:pPr>
              <w:jc w:val="center"/>
            </w:pPr>
            <w:r>
              <w:rPr>
                <w:b/>
                <w:bCs/>
                <w:color w:val="FFFFFF"/>
              </w:rPr>
              <w:t>Margin %</w:t>
            </w:r>
          </w:p>
        </w:tc>
        <w:tc>
          <w:tcPr>
            <w:tcW w:w="1900" w:type="dxa"/>
            <w:shd w:val="clear" w:color="auto" w:fill="1F3864"/>
            <w:tcMar>
              <w:top w:w="80" w:type="dxa"/>
              <w:left w:w="120" w:type="dxa"/>
              <w:bottom w:w="80" w:type="dxa"/>
              <w:right w:w="120" w:type="dxa"/>
            </w:tcMar>
          </w:tcPr>
          <w:p w14:paraId="4C997548" w14:textId="77777777" w:rsidR="00072A17" w:rsidRDefault="007A3BDF">
            <w:pPr>
              <w:jc w:val="center"/>
            </w:pPr>
            <w:r>
              <w:rPr>
                <w:b/>
                <w:bCs/>
                <w:color w:val="FFFFFF"/>
              </w:rPr>
              <w:t>Budget Variance</w:t>
            </w:r>
          </w:p>
        </w:tc>
      </w:tr>
      <w:tr w:rsidR="00072A17" w14:paraId="4C99754F" w14:textId="77777777">
        <w:tc>
          <w:tcPr>
            <w:tcW w:w="1900" w:type="dxa"/>
            <w:shd w:val="clear" w:color="auto" w:fill="F2F6FA"/>
            <w:tcMar>
              <w:top w:w="80" w:type="dxa"/>
              <w:left w:w="120" w:type="dxa"/>
              <w:bottom w:w="80" w:type="dxa"/>
              <w:right w:w="120" w:type="dxa"/>
            </w:tcMar>
          </w:tcPr>
          <w:p w14:paraId="4C99754A" w14:textId="77777777" w:rsidR="00072A17" w:rsidRDefault="007A3BDF">
            <w:r>
              <w:rPr>
                <w:color w:val="262626"/>
              </w:rPr>
              <w:t>West</w:t>
            </w:r>
          </w:p>
        </w:tc>
        <w:tc>
          <w:tcPr>
            <w:tcW w:w="2200" w:type="dxa"/>
            <w:shd w:val="clear" w:color="auto" w:fill="F2F6FA"/>
            <w:tcMar>
              <w:top w:w="80" w:type="dxa"/>
              <w:left w:w="120" w:type="dxa"/>
              <w:bottom w:w="80" w:type="dxa"/>
              <w:right w:w="120" w:type="dxa"/>
            </w:tcMar>
          </w:tcPr>
          <w:p w14:paraId="4C99754B" w14:textId="77777777" w:rsidR="00072A17" w:rsidRDefault="007A3BDF">
            <w:pPr>
              <w:jc w:val="center"/>
            </w:pPr>
            <w:r>
              <w:rPr>
                <w:color w:val="262626"/>
              </w:rPr>
              <w:t>$1,652,829</w:t>
            </w:r>
          </w:p>
        </w:tc>
        <w:tc>
          <w:tcPr>
            <w:tcW w:w="1900" w:type="dxa"/>
            <w:shd w:val="clear" w:color="auto" w:fill="F2F6FA"/>
            <w:tcMar>
              <w:top w:w="80" w:type="dxa"/>
              <w:left w:w="120" w:type="dxa"/>
              <w:bottom w:w="80" w:type="dxa"/>
              <w:right w:w="120" w:type="dxa"/>
            </w:tcMar>
          </w:tcPr>
          <w:p w14:paraId="4C99754C" w14:textId="77777777" w:rsidR="00072A17" w:rsidRDefault="007A3BDF">
            <w:pPr>
              <w:jc w:val="center"/>
            </w:pPr>
            <w:r>
              <w:rPr>
                <w:color w:val="262626"/>
              </w:rPr>
              <w:t>$657,853</w:t>
            </w:r>
          </w:p>
        </w:tc>
        <w:tc>
          <w:tcPr>
            <w:tcW w:w="1500" w:type="dxa"/>
            <w:shd w:val="clear" w:color="auto" w:fill="F2F6FA"/>
            <w:tcMar>
              <w:top w:w="80" w:type="dxa"/>
              <w:left w:w="120" w:type="dxa"/>
              <w:bottom w:w="80" w:type="dxa"/>
              <w:right w:w="120" w:type="dxa"/>
            </w:tcMar>
          </w:tcPr>
          <w:p w14:paraId="4C99754D" w14:textId="77777777" w:rsidR="00072A17" w:rsidRDefault="007A3BDF">
            <w:pPr>
              <w:jc w:val="center"/>
            </w:pPr>
            <w:r>
              <w:rPr>
                <w:color w:val="262626"/>
              </w:rPr>
              <w:t>39.8%</w:t>
            </w:r>
          </w:p>
        </w:tc>
        <w:tc>
          <w:tcPr>
            <w:tcW w:w="1900" w:type="dxa"/>
            <w:shd w:val="clear" w:color="auto" w:fill="F2F6FA"/>
            <w:tcMar>
              <w:top w:w="80" w:type="dxa"/>
              <w:left w:w="120" w:type="dxa"/>
              <w:bottom w:w="80" w:type="dxa"/>
              <w:right w:w="120" w:type="dxa"/>
            </w:tcMar>
          </w:tcPr>
          <w:p w14:paraId="4C99754E" w14:textId="77777777" w:rsidR="00072A17" w:rsidRDefault="007A3BDF">
            <w:pPr>
              <w:jc w:val="center"/>
            </w:pPr>
            <w:r>
              <w:rPr>
                <w:color w:val="262626"/>
              </w:rPr>
              <w:t>-51,485</w:t>
            </w:r>
          </w:p>
        </w:tc>
      </w:tr>
      <w:tr w:rsidR="00072A17" w14:paraId="4C997555" w14:textId="77777777">
        <w:tc>
          <w:tcPr>
            <w:tcW w:w="1900" w:type="dxa"/>
            <w:shd w:val="clear" w:color="auto" w:fill="FFFFFF"/>
            <w:tcMar>
              <w:top w:w="80" w:type="dxa"/>
              <w:left w:w="120" w:type="dxa"/>
              <w:bottom w:w="80" w:type="dxa"/>
              <w:right w:w="120" w:type="dxa"/>
            </w:tcMar>
          </w:tcPr>
          <w:p w14:paraId="4C997550" w14:textId="77777777" w:rsidR="00072A17" w:rsidRDefault="007A3BDF">
            <w:r>
              <w:rPr>
                <w:color w:val="262626"/>
              </w:rPr>
              <w:t>North</w:t>
            </w:r>
          </w:p>
        </w:tc>
        <w:tc>
          <w:tcPr>
            <w:tcW w:w="2200" w:type="dxa"/>
            <w:shd w:val="clear" w:color="auto" w:fill="FFFFFF"/>
            <w:tcMar>
              <w:top w:w="80" w:type="dxa"/>
              <w:left w:w="120" w:type="dxa"/>
              <w:bottom w:w="80" w:type="dxa"/>
              <w:right w:w="120" w:type="dxa"/>
            </w:tcMar>
          </w:tcPr>
          <w:p w14:paraId="4C997551" w14:textId="77777777" w:rsidR="00072A17" w:rsidRDefault="007A3BDF">
            <w:pPr>
              <w:jc w:val="center"/>
            </w:pPr>
            <w:r>
              <w:rPr>
                <w:color w:val="262626"/>
              </w:rPr>
              <w:t>$1,491,551</w:t>
            </w:r>
          </w:p>
        </w:tc>
        <w:tc>
          <w:tcPr>
            <w:tcW w:w="1900" w:type="dxa"/>
            <w:shd w:val="clear" w:color="auto" w:fill="FFFFFF"/>
            <w:tcMar>
              <w:top w:w="80" w:type="dxa"/>
              <w:left w:w="120" w:type="dxa"/>
              <w:bottom w:w="80" w:type="dxa"/>
              <w:right w:w="120" w:type="dxa"/>
            </w:tcMar>
          </w:tcPr>
          <w:p w14:paraId="4C997552" w14:textId="77777777" w:rsidR="00072A17" w:rsidRDefault="007A3BDF">
            <w:pPr>
              <w:jc w:val="center"/>
            </w:pPr>
            <w:r>
              <w:rPr>
                <w:color w:val="262626"/>
              </w:rPr>
              <w:t>$553,474</w:t>
            </w:r>
          </w:p>
        </w:tc>
        <w:tc>
          <w:tcPr>
            <w:tcW w:w="1500" w:type="dxa"/>
            <w:shd w:val="clear" w:color="auto" w:fill="FFFFFF"/>
            <w:tcMar>
              <w:top w:w="80" w:type="dxa"/>
              <w:left w:w="120" w:type="dxa"/>
              <w:bottom w:w="80" w:type="dxa"/>
              <w:right w:w="120" w:type="dxa"/>
            </w:tcMar>
          </w:tcPr>
          <w:p w14:paraId="4C997553" w14:textId="77777777" w:rsidR="00072A17" w:rsidRDefault="007A3BDF">
            <w:pPr>
              <w:jc w:val="center"/>
            </w:pPr>
            <w:r>
              <w:rPr>
                <w:color w:val="262626"/>
              </w:rPr>
              <w:t>37.1%</w:t>
            </w:r>
          </w:p>
        </w:tc>
        <w:tc>
          <w:tcPr>
            <w:tcW w:w="1900" w:type="dxa"/>
            <w:shd w:val="clear" w:color="auto" w:fill="FFFFFF"/>
            <w:tcMar>
              <w:top w:w="80" w:type="dxa"/>
              <w:left w:w="120" w:type="dxa"/>
              <w:bottom w:w="80" w:type="dxa"/>
              <w:right w:w="120" w:type="dxa"/>
            </w:tcMar>
          </w:tcPr>
          <w:p w14:paraId="4C997554" w14:textId="77777777" w:rsidR="00072A17" w:rsidRDefault="007A3BDF">
            <w:pPr>
              <w:jc w:val="center"/>
            </w:pPr>
            <w:r>
              <w:rPr>
                <w:color w:val="262626"/>
              </w:rPr>
              <w:t>+7,737</w:t>
            </w:r>
          </w:p>
        </w:tc>
      </w:tr>
      <w:tr w:rsidR="00072A17" w14:paraId="4C99755B" w14:textId="77777777">
        <w:tc>
          <w:tcPr>
            <w:tcW w:w="1900" w:type="dxa"/>
            <w:shd w:val="clear" w:color="auto" w:fill="F2F6FA"/>
            <w:tcMar>
              <w:top w:w="80" w:type="dxa"/>
              <w:left w:w="120" w:type="dxa"/>
              <w:bottom w:w="80" w:type="dxa"/>
              <w:right w:w="120" w:type="dxa"/>
            </w:tcMar>
          </w:tcPr>
          <w:p w14:paraId="4C997556" w14:textId="77777777" w:rsidR="00072A17" w:rsidRDefault="007A3BDF">
            <w:r>
              <w:rPr>
                <w:color w:val="262626"/>
              </w:rPr>
              <w:t>South</w:t>
            </w:r>
          </w:p>
        </w:tc>
        <w:tc>
          <w:tcPr>
            <w:tcW w:w="2200" w:type="dxa"/>
            <w:shd w:val="clear" w:color="auto" w:fill="F2F6FA"/>
            <w:tcMar>
              <w:top w:w="80" w:type="dxa"/>
              <w:left w:w="120" w:type="dxa"/>
              <w:bottom w:w="80" w:type="dxa"/>
              <w:right w:w="120" w:type="dxa"/>
            </w:tcMar>
          </w:tcPr>
          <w:p w14:paraId="4C997557" w14:textId="77777777" w:rsidR="00072A17" w:rsidRDefault="007A3BDF">
            <w:pPr>
              <w:jc w:val="center"/>
            </w:pPr>
            <w:r>
              <w:rPr>
                <w:color w:val="262626"/>
              </w:rPr>
              <w:t>$1,476,150</w:t>
            </w:r>
          </w:p>
        </w:tc>
        <w:tc>
          <w:tcPr>
            <w:tcW w:w="1900" w:type="dxa"/>
            <w:shd w:val="clear" w:color="auto" w:fill="F2F6FA"/>
            <w:tcMar>
              <w:top w:w="80" w:type="dxa"/>
              <w:left w:w="120" w:type="dxa"/>
              <w:bottom w:w="80" w:type="dxa"/>
              <w:right w:w="120" w:type="dxa"/>
            </w:tcMar>
          </w:tcPr>
          <w:p w14:paraId="4C997558" w14:textId="77777777" w:rsidR="00072A17" w:rsidRDefault="007A3BDF">
            <w:pPr>
              <w:jc w:val="center"/>
            </w:pPr>
            <w:r>
              <w:rPr>
                <w:color w:val="262626"/>
              </w:rPr>
              <w:t>$549,114</w:t>
            </w:r>
          </w:p>
        </w:tc>
        <w:tc>
          <w:tcPr>
            <w:tcW w:w="1500" w:type="dxa"/>
            <w:shd w:val="clear" w:color="auto" w:fill="F2F6FA"/>
            <w:tcMar>
              <w:top w:w="80" w:type="dxa"/>
              <w:left w:w="120" w:type="dxa"/>
              <w:bottom w:w="80" w:type="dxa"/>
              <w:right w:w="120" w:type="dxa"/>
            </w:tcMar>
          </w:tcPr>
          <w:p w14:paraId="4C997559" w14:textId="77777777" w:rsidR="00072A17" w:rsidRDefault="007A3BDF">
            <w:pPr>
              <w:jc w:val="center"/>
            </w:pPr>
            <w:r>
              <w:rPr>
                <w:color w:val="262626"/>
              </w:rPr>
              <w:t>37.2%</w:t>
            </w:r>
          </w:p>
        </w:tc>
        <w:tc>
          <w:tcPr>
            <w:tcW w:w="1900" w:type="dxa"/>
            <w:shd w:val="clear" w:color="auto" w:fill="F2F6FA"/>
            <w:tcMar>
              <w:top w:w="80" w:type="dxa"/>
              <w:left w:w="120" w:type="dxa"/>
              <w:bottom w:w="80" w:type="dxa"/>
              <w:right w:w="120" w:type="dxa"/>
            </w:tcMar>
          </w:tcPr>
          <w:p w14:paraId="4C99755A" w14:textId="77777777" w:rsidR="00072A17" w:rsidRDefault="007A3BDF">
            <w:pPr>
              <w:jc w:val="center"/>
            </w:pPr>
            <w:r>
              <w:rPr>
                <w:color w:val="262626"/>
              </w:rPr>
              <w:t>-38,334</w:t>
            </w:r>
          </w:p>
        </w:tc>
      </w:tr>
      <w:tr w:rsidR="00072A17" w14:paraId="4C997561" w14:textId="77777777">
        <w:tc>
          <w:tcPr>
            <w:tcW w:w="1900" w:type="dxa"/>
            <w:shd w:val="clear" w:color="auto" w:fill="FFFFFF"/>
            <w:tcMar>
              <w:top w:w="80" w:type="dxa"/>
              <w:left w:w="120" w:type="dxa"/>
              <w:bottom w:w="80" w:type="dxa"/>
              <w:right w:w="120" w:type="dxa"/>
            </w:tcMar>
          </w:tcPr>
          <w:p w14:paraId="4C99755C" w14:textId="77777777" w:rsidR="00072A17" w:rsidRDefault="007A3BDF">
            <w:r>
              <w:rPr>
                <w:color w:val="262626"/>
              </w:rPr>
              <w:t>Central</w:t>
            </w:r>
          </w:p>
        </w:tc>
        <w:tc>
          <w:tcPr>
            <w:tcW w:w="2200" w:type="dxa"/>
            <w:shd w:val="clear" w:color="auto" w:fill="FFFFFF"/>
            <w:tcMar>
              <w:top w:w="80" w:type="dxa"/>
              <w:left w:w="120" w:type="dxa"/>
              <w:bottom w:w="80" w:type="dxa"/>
              <w:right w:w="120" w:type="dxa"/>
            </w:tcMar>
          </w:tcPr>
          <w:p w14:paraId="4C99755D" w14:textId="77777777" w:rsidR="00072A17" w:rsidRDefault="007A3BDF">
            <w:pPr>
              <w:jc w:val="center"/>
            </w:pPr>
            <w:r>
              <w:rPr>
                <w:color w:val="262626"/>
              </w:rPr>
              <w:t>$1,336,634</w:t>
            </w:r>
          </w:p>
        </w:tc>
        <w:tc>
          <w:tcPr>
            <w:tcW w:w="1900" w:type="dxa"/>
            <w:shd w:val="clear" w:color="auto" w:fill="FFFFFF"/>
            <w:tcMar>
              <w:top w:w="80" w:type="dxa"/>
              <w:left w:w="120" w:type="dxa"/>
              <w:bottom w:w="80" w:type="dxa"/>
              <w:right w:w="120" w:type="dxa"/>
            </w:tcMar>
          </w:tcPr>
          <w:p w14:paraId="4C99755E" w14:textId="77777777" w:rsidR="00072A17" w:rsidRDefault="007A3BDF">
            <w:pPr>
              <w:jc w:val="center"/>
            </w:pPr>
            <w:r>
              <w:rPr>
                <w:color w:val="262626"/>
              </w:rPr>
              <w:t>$500,616</w:t>
            </w:r>
          </w:p>
        </w:tc>
        <w:tc>
          <w:tcPr>
            <w:tcW w:w="1500" w:type="dxa"/>
            <w:shd w:val="clear" w:color="auto" w:fill="FFFFFF"/>
            <w:tcMar>
              <w:top w:w="80" w:type="dxa"/>
              <w:left w:w="120" w:type="dxa"/>
              <w:bottom w:w="80" w:type="dxa"/>
              <w:right w:w="120" w:type="dxa"/>
            </w:tcMar>
          </w:tcPr>
          <w:p w14:paraId="4C99755F" w14:textId="77777777" w:rsidR="00072A17" w:rsidRDefault="007A3BDF">
            <w:pPr>
              <w:jc w:val="center"/>
            </w:pPr>
            <w:r>
              <w:rPr>
                <w:color w:val="262626"/>
              </w:rPr>
              <w:t>37.5%</w:t>
            </w:r>
          </w:p>
        </w:tc>
        <w:tc>
          <w:tcPr>
            <w:tcW w:w="1900" w:type="dxa"/>
            <w:shd w:val="clear" w:color="auto" w:fill="FFFFFF"/>
            <w:tcMar>
              <w:top w:w="80" w:type="dxa"/>
              <w:left w:w="120" w:type="dxa"/>
              <w:bottom w:w="80" w:type="dxa"/>
              <w:right w:w="120" w:type="dxa"/>
            </w:tcMar>
          </w:tcPr>
          <w:p w14:paraId="4C997560" w14:textId="77777777" w:rsidR="00072A17" w:rsidRDefault="007A3BDF">
            <w:pPr>
              <w:jc w:val="center"/>
            </w:pPr>
            <w:r>
              <w:rPr>
                <w:color w:val="262626"/>
              </w:rPr>
              <w:t>-26,095</w:t>
            </w:r>
          </w:p>
        </w:tc>
      </w:tr>
      <w:tr w:rsidR="00072A17" w14:paraId="4C997567" w14:textId="77777777">
        <w:tc>
          <w:tcPr>
            <w:tcW w:w="1900" w:type="dxa"/>
            <w:shd w:val="clear" w:color="auto" w:fill="F2F6FA"/>
            <w:tcMar>
              <w:top w:w="80" w:type="dxa"/>
              <w:left w:w="120" w:type="dxa"/>
              <w:bottom w:w="80" w:type="dxa"/>
              <w:right w:w="120" w:type="dxa"/>
            </w:tcMar>
          </w:tcPr>
          <w:p w14:paraId="4C997562" w14:textId="77777777" w:rsidR="00072A17" w:rsidRDefault="007A3BDF">
            <w:r>
              <w:rPr>
                <w:color w:val="262626"/>
              </w:rPr>
              <w:t>East</w:t>
            </w:r>
          </w:p>
        </w:tc>
        <w:tc>
          <w:tcPr>
            <w:tcW w:w="2200" w:type="dxa"/>
            <w:shd w:val="clear" w:color="auto" w:fill="F2F6FA"/>
            <w:tcMar>
              <w:top w:w="80" w:type="dxa"/>
              <w:left w:w="120" w:type="dxa"/>
              <w:bottom w:w="80" w:type="dxa"/>
              <w:right w:w="120" w:type="dxa"/>
            </w:tcMar>
          </w:tcPr>
          <w:p w14:paraId="4C997563" w14:textId="77777777" w:rsidR="00072A17" w:rsidRDefault="007A3BDF">
            <w:pPr>
              <w:jc w:val="center"/>
            </w:pPr>
            <w:r>
              <w:rPr>
                <w:color w:val="262626"/>
              </w:rPr>
              <w:t>$1,002,439</w:t>
            </w:r>
          </w:p>
        </w:tc>
        <w:tc>
          <w:tcPr>
            <w:tcW w:w="1900" w:type="dxa"/>
            <w:shd w:val="clear" w:color="auto" w:fill="F2F6FA"/>
            <w:tcMar>
              <w:top w:w="80" w:type="dxa"/>
              <w:left w:w="120" w:type="dxa"/>
              <w:bottom w:w="80" w:type="dxa"/>
              <w:right w:w="120" w:type="dxa"/>
            </w:tcMar>
          </w:tcPr>
          <w:p w14:paraId="4C997564" w14:textId="77777777" w:rsidR="00072A17" w:rsidRDefault="007A3BDF">
            <w:pPr>
              <w:jc w:val="center"/>
            </w:pPr>
            <w:r>
              <w:rPr>
                <w:color w:val="262626"/>
              </w:rPr>
              <w:t>$344,351</w:t>
            </w:r>
          </w:p>
        </w:tc>
        <w:tc>
          <w:tcPr>
            <w:tcW w:w="1500" w:type="dxa"/>
            <w:shd w:val="clear" w:color="auto" w:fill="F2F6FA"/>
            <w:tcMar>
              <w:top w:w="80" w:type="dxa"/>
              <w:left w:w="120" w:type="dxa"/>
              <w:bottom w:w="80" w:type="dxa"/>
              <w:right w:w="120" w:type="dxa"/>
            </w:tcMar>
          </w:tcPr>
          <w:p w14:paraId="4C997565" w14:textId="77777777" w:rsidR="00072A17" w:rsidRDefault="007A3BDF">
            <w:pPr>
              <w:jc w:val="center"/>
            </w:pPr>
            <w:r>
              <w:rPr>
                <w:color w:val="262626"/>
              </w:rPr>
              <w:t>34.4%</w:t>
            </w:r>
          </w:p>
        </w:tc>
        <w:tc>
          <w:tcPr>
            <w:tcW w:w="1900" w:type="dxa"/>
            <w:shd w:val="clear" w:color="auto" w:fill="F2F6FA"/>
            <w:tcMar>
              <w:top w:w="80" w:type="dxa"/>
              <w:left w:w="120" w:type="dxa"/>
              <w:bottom w:w="80" w:type="dxa"/>
              <w:right w:w="120" w:type="dxa"/>
            </w:tcMar>
          </w:tcPr>
          <w:p w14:paraId="4C997566" w14:textId="77777777" w:rsidR="00072A17" w:rsidRDefault="007A3BDF">
            <w:pPr>
              <w:jc w:val="center"/>
            </w:pPr>
            <w:r>
              <w:rPr>
                <w:color w:val="262626"/>
              </w:rPr>
              <w:t>-10,326</w:t>
            </w:r>
          </w:p>
        </w:tc>
      </w:tr>
    </w:tbl>
    <w:p w14:paraId="4C997568" w14:textId="77777777" w:rsidR="00072A17" w:rsidRDefault="00072A17">
      <w:pPr>
        <w:spacing w:after="200"/>
      </w:pPr>
    </w:p>
    <w:p w14:paraId="4C997569" w14:textId="77777777" w:rsidR="00072A17" w:rsidRDefault="007A3BDF">
      <w:pPr>
        <w:spacing w:after="160" w:line="276" w:lineRule="auto"/>
      </w:pPr>
      <w:r>
        <w:rPr>
          <w:color w:val="262626"/>
          <w:sz w:val="22"/>
          <w:szCs w:val="22"/>
        </w:rPr>
        <w:t>West is the top-performing region on both revenue ($1.65M) and margin (39.8%), while East lags on all three dimensions — lowest revenue ($1.00M, 33% below West) and the weakest margin (34.4%). North is the only region that came in ahead of its revenue budget.</w:t>
      </w:r>
    </w:p>
    <w:p w14:paraId="4C99756A" w14:textId="77777777" w:rsidR="00072A17" w:rsidRDefault="007A3BDF">
      <w:pPr>
        <w:pStyle w:val="Heading2"/>
        <w:spacing w:before="260" w:after="120"/>
      </w:pPr>
      <w:r>
        <w:rPr>
          <w:b/>
          <w:bCs/>
          <w:color w:val="2E75B6"/>
          <w:sz w:val="24"/>
          <w:szCs w:val="24"/>
        </w:rPr>
        <w:t>1.4 Department Performance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50"/>
        <w:gridCol w:w="1750"/>
        <w:gridCol w:w="1300"/>
        <w:gridCol w:w="1500"/>
        <w:gridCol w:w="1750"/>
      </w:tblGrid>
      <w:tr w:rsidR="00072A17" w14:paraId="4C997571" w14:textId="77777777">
        <w:trPr>
          <w:tblHeader/>
        </w:trPr>
        <w:tc>
          <w:tcPr>
            <w:tcW w:w="1550" w:type="dxa"/>
            <w:shd w:val="clear" w:color="auto" w:fill="1F3864"/>
            <w:tcMar>
              <w:top w:w="80" w:type="dxa"/>
              <w:left w:w="120" w:type="dxa"/>
              <w:bottom w:w="80" w:type="dxa"/>
              <w:right w:w="120" w:type="dxa"/>
            </w:tcMar>
          </w:tcPr>
          <w:p w14:paraId="4C99756B" w14:textId="77777777" w:rsidR="00072A17" w:rsidRDefault="007A3BDF">
            <w:pPr>
              <w:jc w:val="center"/>
            </w:pPr>
            <w:r>
              <w:rPr>
                <w:b/>
                <w:bCs/>
                <w:color w:val="FFFFFF"/>
              </w:rPr>
              <w:t>Department</w:t>
            </w:r>
          </w:p>
        </w:tc>
        <w:tc>
          <w:tcPr>
            <w:tcW w:w="1750" w:type="dxa"/>
            <w:shd w:val="clear" w:color="auto" w:fill="1F3864"/>
            <w:tcMar>
              <w:top w:w="80" w:type="dxa"/>
              <w:left w:w="120" w:type="dxa"/>
              <w:bottom w:w="80" w:type="dxa"/>
              <w:right w:w="120" w:type="dxa"/>
            </w:tcMar>
          </w:tcPr>
          <w:p w14:paraId="4C99756C" w14:textId="77777777" w:rsidR="00072A17" w:rsidRDefault="007A3BDF">
            <w:pPr>
              <w:jc w:val="center"/>
            </w:pPr>
            <w:r>
              <w:rPr>
                <w:b/>
                <w:bCs/>
                <w:color w:val="FFFFFF"/>
              </w:rPr>
              <w:t>Revenue</w:t>
            </w:r>
          </w:p>
        </w:tc>
        <w:tc>
          <w:tcPr>
            <w:tcW w:w="1750" w:type="dxa"/>
            <w:shd w:val="clear" w:color="auto" w:fill="1F3864"/>
            <w:tcMar>
              <w:top w:w="80" w:type="dxa"/>
              <w:left w:w="120" w:type="dxa"/>
              <w:bottom w:w="80" w:type="dxa"/>
              <w:right w:w="120" w:type="dxa"/>
            </w:tcMar>
          </w:tcPr>
          <w:p w14:paraId="4C99756D" w14:textId="77777777" w:rsidR="00072A17" w:rsidRDefault="007A3BDF">
            <w:pPr>
              <w:jc w:val="center"/>
            </w:pPr>
            <w:r>
              <w:rPr>
                <w:b/>
                <w:bCs/>
                <w:color w:val="FFFFFF"/>
              </w:rPr>
              <w:t>Net Profit</w:t>
            </w:r>
          </w:p>
        </w:tc>
        <w:tc>
          <w:tcPr>
            <w:tcW w:w="1300" w:type="dxa"/>
            <w:shd w:val="clear" w:color="auto" w:fill="1F3864"/>
            <w:tcMar>
              <w:top w:w="80" w:type="dxa"/>
              <w:left w:w="120" w:type="dxa"/>
              <w:bottom w:w="80" w:type="dxa"/>
              <w:right w:w="120" w:type="dxa"/>
            </w:tcMar>
          </w:tcPr>
          <w:p w14:paraId="4C99756E" w14:textId="77777777" w:rsidR="00072A17" w:rsidRDefault="007A3BDF">
            <w:pPr>
              <w:jc w:val="center"/>
            </w:pPr>
            <w:r>
              <w:rPr>
                <w:b/>
                <w:bCs/>
                <w:color w:val="FFFFFF"/>
              </w:rPr>
              <w:t>Margin %</w:t>
            </w:r>
          </w:p>
        </w:tc>
        <w:tc>
          <w:tcPr>
            <w:tcW w:w="1500" w:type="dxa"/>
            <w:shd w:val="clear" w:color="auto" w:fill="1F3864"/>
            <w:tcMar>
              <w:top w:w="80" w:type="dxa"/>
              <w:left w:w="120" w:type="dxa"/>
              <w:bottom w:w="80" w:type="dxa"/>
              <w:right w:w="120" w:type="dxa"/>
            </w:tcMar>
          </w:tcPr>
          <w:p w14:paraId="4C99756F" w14:textId="77777777" w:rsidR="00072A17" w:rsidRDefault="007A3BDF">
            <w:pPr>
              <w:jc w:val="center"/>
            </w:pPr>
            <w:proofErr w:type="spellStart"/>
            <w:r>
              <w:rPr>
                <w:b/>
                <w:bCs/>
                <w:color w:val="FFFFFF"/>
              </w:rPr>
              <w:t>OpEx</w:t>
            </w:r>
            <w:proofErr w:type="spellEnd"/>
          </w:p>
        </w:tc>
        <w:tc>
          <w:tcPr>
            <w:tcW w:w="1750" w:type="dxa"/>
            <w:shd w:val="clear" w:color="auto" w:fill="1F3864"/>
            <w:tcMar>
              <w:top w:w="80" w:type="dxa"/>
              <w:left w:w="120" w:type="dxa"/>
              <w:bottom w:w="80" w:type="dxa"/>
              <w:right w:w="120" w:type="dxa"/>
            </w:tcMar>
          </w:tcPr>
          <w:p w14:paraId="4C997570" w14:textId="77777777" w:rsidR="00072A17" w:rsidRDefault="007A3BDF">
            <w:pPr>
              <w:jc w:val="center"/>
            </w:pPr>
            <w:r>
              <w:rPr>
                <w:b/>
                <w:bCs/>
                <w:color w:val="FFFFFF"/>
              </w:rPr>
              <w:t>Budget Variance</w:t>
            </w:r>
          </w:p>
        </w:tc>
      </w:tr>
      <w:tr w:rsidR="00072A17" w14:paraId="4C997578" w14:textId="77777777">
        <w:tc>
          <w:tcPr>
            <w:tcW w:w="1550" w:type="dxa"/>
            <w:shd w:val="clear" w:color="auto" w:fill="F2F6FA"/>
            <w:tcMar>
              <w:top w:w="80" w:type="dxa"/>
              <w:left w:w="120" w:type="dxa"/>
              <w:bottom w:w="80" w:type="dxa"/>
              <w:right w:w="120" w:type="dxa"/>
            </w:tcMar>
          </w:tcPr>
          <w:p w14:paraId="4C997572" w14:textId="77777777" w:rsidR="00072A17" w:rsidRDefault="007A3BDF">
            <w:r>
              <w:rPr>
                <w:color w:val="262626"/>
              </w:rPr>
              <w:t>IT</w:t>
            </w:r>
          </w:p>
        </w:tc>
        <w:tc>
          <w:tcPr>
            <w:tcW w:w="1750" w:type="dxa"/>
            <w:shd w:val="clear" w:color="auto" w:fill="F2F6FA"/>
            <w:tcMar>
              <w:top w:w="80" w:type="dxa"/>
              <w:left w:w="120" w:type="dxa"/>
              <w:bottom w:w="80" w:type="dxa"/>
              <w:right w:w="120" w:type="dxa"/>
            </w:tcMar>
          </w:tcPr>
          <w:p w14:paraId="4C997573" w14:textId="77777777" w:rsidR="00072A17" w:rsidRDefault="007A3BDF">
            <w:pPr>
              <w:jc w:val="center"/>
            </w:pPr>
            <w:r>
              <w:rPr>
                <w:color w:val="262626"/>
              </w:rPr>
              <w:t>$1,659,333</w:t>
            </w:r>
          </w:p>
        </w:tc>
        <w:tc>
          <w:tcPr>
            <w:tcW w:w="1750" w:type="dxa"/>
            <w:shd w:val="clear" w:color="auto" w:fill="F2F6FA"/>
            <w:tcMar>
              <w:top w:w="80" w:type="dxa"/>
              <w:left w:w="120" w:type="dxa"/>
              <w:bottom w:w="80" w:type="dxa"/>
              <w:right w:w="120" w:type="dxa"/>
            </w:tcMar>
          </w:tcPr>
          <w:p w14:paraId="4C997574" w14:textId="77777777" w:rsidR="00072A17" w:rsidRDefault="007A3BDF">
            <w:pPr>
              <w:jc w:val="center"/>
            </w:pPr>
            <w:r>
              <w:rPr>
                <w:color w:val="262626"/>
              </w:rPr>
              <w:t>$593,616</w:t>
            </w:r>
          </w:p>
        </w:tc>
        <w:tc>
          <w:tcPr>
            <w:tcW w:w="1300" w:type="dxa"/>
            <w:shd w:val="clear" w:color="auto" w:fill="F2F6FA"/>
            <w:tcMar>
              <w:top w:w="80" w:type="dxa"/>
              <w:left w:w="120" w:type="dxa"/>
              <w:bottom w:w="80" w:type="dxa"/>
              <w:right w:w="120" w:type="dxa"/>
            </w:tcMar>
          </w:tcPr>
          <w:p w14:paraId="4C997575" w14:textId="77777777" w:rsidR="00072A17" w:rsidRDefault="007A3BDF">
            <w:pPr>
              <w:jc w:val="center"/>
            </w:pPr>
            <w:r>
              <w:rPr>
                <w:color w:val="262626"/>
              </w:rPr>
              <w:t>35.8%</w:t>
            </w:r>
          </w:p>
        </w:tc>
        <w:tc>
          <w:tcPr>
            <w:tcW w:w="1500" w:type="dxa"/>
            <w:shd w:val="clear" w:color="auto" w:fill="F2F6FA"/>
            <w:tcMar>
              <w:top w:w="80" w:type="dxa"/>
              <w:left w:w="120" w:type="dxa"/>
              <w:bottom w:w="80" w:type="dxa"/>
              <w:right w:w="120" w:type="dxa"/>
            </w:tcMar>
          </w:tcPr>
          <w:p w14:paraId="4C997576" w14:textId="77777777" w:rsidR="00072A17" w:rsidRDefault="007A3BDF">
            <w:pPr>
              <w:jc w:val="center"/>
            </w:pPr>
            <w:r>
              <w:rPr>
                <w:color w:val="262626"/>
              </w:rPr>
              <w:t>$286,235</w:t>
            </w:r>
          </w:p>
        </w:tc>
        <w:tc>
          <w:tcPr>
            <w:tcW w:w="1750" w:type="dxa"/>
            <w:shd w:val="clear" w:color="auto" w:fill="F2F6FA"/>
            <w:tcMar>
              <w:top w:w="80" w:type="dxa"/>
              <w:left w:w="120" w:type="dxa"/>
              <w:bottom w:w="80" w:type="dxa"/>
              <w:right w:w="120" w:type="dxa"/>
            </w:tcMar>
          </w:tcPr>
          <w:p w14:paraId="4C997577" w14:textId="77777777" w:rsidR="00072A17" w:rsidRDefault="007A3BDF">
            <w:pPr>
              <w:jc w:val="center"/>
            </w:pPr>
            <w:r>
              <w:rPr>
                <w:color w:val="262626"/>
              </w:rPr>
              <w:t>-51,709</w:t>
            </w:r>
          </w:p>
        </w:tc>
      </w:tr>
      <w:tr w:rsidR="00072A17" w14:paraId="4C99757F" w14:textId="77777777">
        <w:tc>
          <w:tcPr>
            <w:tcW w:w="1550" w:type="dxa"/>
            <w:shd w:val="clear" w:color="auto" w:fill="FFFFFF"/>
            <w:tcMar>
              <w:top w:w="80" w:type="dxa"/>
              <w:left w:w="120" w:type="dxa"/>
              <w:bottom w:w="80" w:type="dxa"/>
              <w:right w:w="120" w:type="dxa"/>
            </w:tcMar>
          </w:tcPr>
          <w:p w14:paraId="4C997579" w14:textId="77777777" w:rsidR="00072A17" w:rsidRDefault="007A3BDF">
            <w:r>
              <w:rPr>
                <w:color w:val="262626"/>
              </w:rPr>
              <w:t>Sales</w:t>
            </w:r>
          </w:p>
        </w:tc>
        <w:tc>
          <w:tcPr>
            <w:tcW w:w="1750" w:type="dxa"/>
            <w:shd w:val="clear" w:color="auto" w:fill="FFFFFF"/>
            <w:tcMar>
              <w:top w:w="80" w:type="dxa"/>
              <w:left w:w="120" w:type="dxa"/>
              <w:bottom w:w="80" w:type="dxa"/>
              <w:right w:w="120" w:type="dxa"/>
            </w:tcMar>
          </w:tcPr>
          <w:p w14:paraId="4C99757A" w14:textId="77777777" w:rsidR="00072A17" w:rsidRDefault="007A3BDF">
            <w:pPr>
              <w:jc w:val="center"/>
            </w:pPr>
            <w:r>
              <w:rPr>
                <w:color w:val="262626"/>
              </w:rPr>
              <w:t>$1,548,531</w:t>
            </w:r>
          </w:p>
        </w:tc>
        <w:tc>
          <w:tcPr>
            <w:tcW w:w="1750" w:type="dxa"/>
            <w:shd w:val="clear" w:color="auto" w:fill="FFFFFF"/>
            <w:tcMar>
              <w:top w:w="80" w:type="dxa"/>
              <w:left w:w="120" w:type="dxa"/>
              <w:bottom w:w="80" w:type="dxa"/>
              <w:right w:w="120" w:type="dxa"/>
            </w:tcMar>
          </w:tcPr>
          <w:p w14:paraId="4C99757B" w14:textId="77777777" w:rsidR="00072A17" w:rsidRDefault="007A3BDF">
            <w:pPr>
              <w:jc w:val="center"/>
            </w:pPr>
            <w:r>
              <w:rPr>
                <w:color w:val="262626"/>
              </w:rPr>
              <w:t>$560,896</w:t>
            </w:r>
          </w:p>
        </w:tc>
        <w:tc>
          <w:tcPr>
            <w:tcW w:w="1300" w:type="dxa"/>
            <w:shd w:val="clear" w:color="auto" w:fill="FFFFFF"/>
            <w:tcMar>
              <w:top w:w="80" w:type="dxa"/>
              <w:left w:w="120" w:type="dxa"/>
              <w:bottom w:w="80" w:type="dxa"/>
              <w:right w:w="120" w:type="dxa"/>
            </w:tcMar>
          </w:tcPr>
          <w:p w14:paraId="4C99757C" w14:textId="77777777" w:rsidR="00072A17" w:rsidRDefault="007A3BDF">
            <w:pPr>
              <w:jc w:val="center"/>
            </w:pPr>
            <w:r>
              <w:rPr>
                <w:color w:val="262626"/>
              </w:rPr>
              <w:t>36.2%</w:t>
            </w:r>
          </w:p>
        </w:tc>
        <w:tc>
          <w:tcPr>
            <w:tcW w:w="1500" w:type="dxa"/>
            <w:shd w:val="clear" w:color="auto" w:fill="FFFFFF"/>
            <w:tcMar>
              <w:top w:w="80" w:type="dxa"/>
              <w:left w:w="120" w:type="dxa"/>
              <w:bottom w:w="80" w:type="dxa"/>
              <w:right w:w="120" w:type="dxa"/>
            </w:tcMar>
          </w:tcPr>
          <w:p w14:paraId="4C99757D" w14:textId="77777777" w:rsidR="00072A17" w:rsidRDefault="007A3BDF">
            <w:pPr>
              <w:jc w:val="center"/>
            </w:pPr>
            <w:r>
              <w:rPr>
                <w:color w:val="262626"/>
              </w:rPr>
              <w:t>$285,549</w:t>
            </w:r>
          </w:p>
        </w:tc>
        <w:tc>
          <w:tcPr>
            <w:tcW w:w="1750" w:type="dxa"/>
            <w:shd w:val="clear" w:color="auto" w:fill="FFFFFF"/>
            <w:tcMar>
              <w:top w:w="80" w:type="dxa"/>
              <w:left w:w="120" w:type="dxa"/>
              <w:bottom w:w="80" w:type="dxa"/>
              <w:right w:w="120" w:type="dxa"/>
            </w:tcMar>
          </w:tcPr>
          <w:p w14:paraId="4C99757E" w14:textId="77777777" w:rsidR="00072A17" w:rsidRDefault="007A3BDF">
            <w:pPr>
              <w:jc w:val="center"/>
            </w:pPr>
            <w:r>
              <w:rPr>
                <w:color w:val="262626"/>
              </w:rPr>
              <w:t>-8,347</w:t>
            </w:r>
          </w:p>
        </w:tc>
      </w:tr>
      <w:tr w:rsidR="00072A17" w14:paraId="4C997586" w14:textId="77777777">
        <w:tc>
          <w:tcPr>
            <w:tcW w:w="1550" w:type="dxa"/>
            <w:shd w:val="clear" w:color="auto" w:fill="F2F6FA"/>
            <w:tcMar>
              <w:top w:w="80" w:type="dxa"/>
              <w:left w:w="120" w:type="dxa"/>
              <w:bottom w:w="80" w:type="dxa"/>
              <w:right w:w="120" w:type="dxa"/>
            </w:tcMar>
          </w:tcPr>
          <w:p w14:paraId="4C997580" w14:textId="77777777" w:rsidR="00072A17" w:rsidRDefault="007A3BDF">
            <w:r>
              <w:rPr>
                <w:color w:val="262626"/>
              </w:rPr>
              <w:t>Marketing</w:t>
            </w:r>
          </w:p>
        </w:tc>
        <w:tc>
          <w:tcPr>
            <w:tcW w:w="1750" w:type="dxa"/>
            <w:shd w:val="clear" w:color="auto" w:fill="F2F6FA"/>
            <w:tcMar>
              <w:top w:w="80" w:type="dxa"/>
              <w:left w:w="120" w:type="dxa"/>
              <w:bottom w:w="80" w:type="dxa"/>
              <w:right w:w="120" w:type="dxa"/>
            </w:tcMar>
          </w:tcPr>
          <w:p w14:paraId="4C997581" w14:textId="77777777" w:rsidR="00072A17" w:rsidRDefault="007A3BDF">
            <w:pPr>
              <w:jc w:val="center"/>
            </w:pPr>
            <w:r>
              <w:rPr>
                <w:color w:val="262626"/>
              </w:rPr>
              <w:t>$1,480,038</w:t>
            </w:r>
          </w:p>
        </w:tc>
        <w:tc>
          <w:tcPr>
            <w:tcW w:w="1750" w:type="dxa"/>
            <w:shd w:val="clear" w:color="auto" w:fill="F2F6FA"/>
            <w:tcMar>
              <w:top w:w="80" w:type="dxa"/>
              <w:left w:w="120" w:type="dxa"/>
              <w:bottom w:w="80" w:type="dxa"/>
              <w:right w:w="120" w:type="dxa"/>
            </w:tcMar>
          </w:tcPr>
          <w:p w14:paraId="4C997582" w14:textId="77777777" w:rsidR="00072A17" w:rsidRDefault="007A3BDF">
            <w:pPr>
              <w:jc w:val="center"/>
            </w:pPr>
            <w:r>
              <w:rPr>
                <w:color w:val="262626"/>
              </w:rPr>
              <w:t>$523,367</w:t>
            </w:r>
          </w:p>
        </w:tc>
        <w:tc>
          <w:tcPr>
            <w:tcW w:w="1300" w:type="dxa"/>
            <w:shd w:val="clear" w:color="auto" w:fill="F2F6FA"/>
            <w:tcMar>
              <w:top w:w="80" w:type="dxa"/>
              <w:left w:w="120" w:type="dxa"/>
              <w:bottom w:w="80" w:type="dxa"/>
              <w:right w:w="120" w:type="dxa"/>
            </w:tcMar>
          </w:tcPr>
          <w:p w14:paraId="4C997583" w14:textId="77777777" w:rsidR="00072A17" w:rsidRDefault="007A3BDF">
            <w:pPr>
              <w:jc w:val="center"/>
            </w:pPr>
            <w:r>
              <w:rPr>
                <w:color w:val="262626"/>
              </w:rPr>
              <w:t>35.4%</w:t>
            </w:r>
          </w:p>
        </w:tc>
        <w:tc>
          <w:tcPr>
            <w:tcW w:w="1500" w:type="dxa"/>
            <w:shd w:val="clear" w:color="auto" w:fill="F2F6FA"/>
            <w:tcMar>
              <w:top w:w="80" w:type="dxa"/>
              <w:left w:w="120" w:type="dxa"/>
              <w:bottom w:w="80" w:type="dxa"/>
              <w:right w:w="120" w:type="dxa"/>
            </w:tcMar>
          </w:tcPr>
          <w:p w14:paraId="4C997584" w14:textId="77777777" w:rsidR="00072A17" w:rsidRDefault="007A3BDF">
            <w:pPr>
              <w:jc w:val="center"/>
            </w:pPr>
            <w:r>
              <w:rPr>
                <w:color w:val="262626"/>
              </w:rPr>
              <w:t>$280,286</w:t>
            </w:r>
          </w:p>
        </w:tc>
        <w:tc>
          <w:tcPr>
            <w:tcW w:w="1750" w:type="dxa"/>
            <w:shd w:val="clear" w:color="auto" w:fill="F2F6FA"/>
            <w:tcMar>
              <w:top w:w="80" w:type="dxa"/>
              <w:left w:w="120" w:type="dxa"/>
              <w:bottom w:w="80" w:type="dxa"/>
              <w:right w:w="120" w:type="dxa"/>
            </w:tcMar>
          </w:tcPr>
          <w:p w14:paraId="4C997585" w14:textId="77777777" w:rsidR="00072A17" w:rsidRDefault="007A3BDF">
            <w:pPr>
              <w:jc w:val="center"/>
            </w:pPr>
            <w:r>
              <w:rPr>
                <w:color w:val="262626"/>
              </w:rPr>
              <w:t>-30,016</w:t>
            </w:r>
          </w:p>
        </w:tc>
      </w:tr>
      <w:tr w:rsidR="00072A17" w14:paraId="4C99758D" w14:textId="77777777">
        <w:tc>
          <w:tcPr>
            <w:tcW w:w="1550" w:type="dxa"/>
            <w:shd w:val="clear" w:color="auto" w:fill="FFFFFF"/>
            <w:tcMar>
              <w:top w:w="80" w:type="dxa"/>
              <w:left w:w="120" w:type="dxa"/>
              <w:bottom w:w="80" w:type="dxa"/>
              <w:right w:w="120" w:type="dxa"/>
            </w:tcMar>
          </w:tcPr>
          <w:p w14:paraId="4C997587" w14:textId="77777777" w:rsidR="00072A17" w:rsidRDefault="007A3BDF">
            <w:r>
              <w:rPr>
                <w:color w:val="262626"/>
              </w:rPr>
              <w:t>Operations</w:t>
            </w:r>
          </w:p>
        </w:tc>
        <w:tc>
          <w:tcPr>
            <w:tcW w:w="1750" w:type="dxa"/>
            <w:shd w:val="clear" w:color="auto" w:fill="FFFFFF"/>
            <w:tcMar>
              <w:top w:w="80" w:type="dxa"/>
              <w:left w:w="120" w:type="dxa"/>
              <w:bottom w:w="80" w:type="dxa"/>
              <w:right w:w="120" w:type="dxa"/>
            </w:tcMar>
          </w:tcPr>
          <w:p w14:paraId="4C997588" w14:textId="77777777" w:rsidR="00072A17" w:rsidRDefault="007A3BDF">
            <w:pPr>
              <w:jc w:val="center"/>
            </w:pPr>
            <w:r>
              <w:rPr>
                <w:color w:val="262626"/>
              </w:rPr>
              <w:t>$1,286,043</w:t>
            </w:r>
          </w:p>
        </w:tc>
        <w:tc>
          <w:tcPr>
            <w:tcW w:w="1750" w:type="dxa"/>
            <w:shd w:val="clear" w:color="auto" w:fill="FFFFFF"/>
            <w:tcMar>
              <w:top w:w="80" w:type="dxa"/>
              <w:left w:w="120" w:type="dxa"/>
              <w:bottom w:w="80" w:type="dxa"/>
              <w:right w:w="120" w:type="dxa"/>
            </w:tcMar>
          </w:tcPr>
          <w:p w14:paraId="4C997589" w14:textId="77777777" w:rsidR="00072A17" w:rsidRDefault="007A3BDF">
            <w:pPr>
              <w:jc w:val="center"/>
            </w:pPr>
            <w:r>
              <w:rPr>
                <w:color w:val="262626"/>
              </w:rPr>
              <w:t>$525,420</w:t>
            </w:r>
          </w:p>
        </w:tc>
        <w:tc>
          <w:tcPr>
            <w:tcW w:w="1300" w:type="dxa"/>
            <w:shd w:val="clear" w:color="auto" w:fill="FFFFFF"/>
            <w:tcMar>
              <w:top w:w="80" w:type="dxa"/>
              <w:left w:w="120" w:type="dxa"/>
              <w:bottom w:w="80" w:type="dxa"/>
              <w:right w:w="120" w:type="dxa"/>
            </w:tcMar>
          </w:tcPr>
          <w:p w14:paraId="4C99758A" w14:textId="77777777" w:rsidR="00072A17" w:rsidRDefault="007A3BDF">
            <w:pPr>
              <w:jc w:val="center"/>
            </w:pPr>
            <w:r>
              <w:rPr>
                <w:color w:val="262626"/>
              </w:rPr>
              <w:t>40.9%</w:t>
            </w:r>
          </w:p>
        </w:tc>
        <w:tc>
          <w:tcPr>
            <w:tcW w:w="1500" w:type="dxa"/>
            <w:shd w:val="clear" w:color="auto" w:fill="FFFFFF"/>
            <w:tcMar>
              <w:top w:w="80" w:type="dxa"/>
              <w:left w:w="120" w:type="dxa"/>
              <w:bottom w:w="80" w:type="dxa"/>
              <w:right w:w="120" w:type="dxa"/>
            </w:tcMar>
          </w:tcPr>
          <w:p w14:paraId="4C99758B" w14:textId="77777777" w:rsidR="00072A17" w:rsidRDefault="007A3BDF">
            <w:pPr>
              <w:jc w:val="center"/>
            </w:pPr>
            <w:r>
              <w:rPr>
                <w:color w:val="262626"/>
              </w:rPr>
              <w:t>$186,041</w:t>
            </w:r>
          </w:p>
        </w:tc>
        <w:tc>
          <w:tcPr>
            <w:tcW w:w="1750" w:type="dxa"/>
            <w:shd w:val="clear" w:color="auto" w:fill="FFFFFF"/>
            <w:tcMar>
              <w:top w:w="80" w:type="dxa"/>
              <w:left w:w="120" w:type="dxa"/>
              <w:bottom w:w="80" w:type="dxa"/>
              <w:right w:w="120" w:type="dxa"/>
            </w:tcMar>
          </w:tcPr>
          <w:p w14:paraId="4C99758C" w14:textId="77777777" w:rsidR="00072A17" w:rsidRDefault="007A3BDF">
            <w:pPr>
              <w:jc w:val="center"/>
            </w:pPr>
            <w:r>
              <w:rPr>
                <w:color w:val="262626"/>
              </w:rPr>
              <w:t>-31,147</w:t>
            </w:r>
          </w:p>
        </w:tc>
      </w:tr>
      <w:tr w:rsidR="00072A17" w14:paraId="4C997594" w14:textId="77777777">
        <w:tc>
          <w:tcPr>
            <w:tcW w:w="1550" w:type="dxa"/>
            <w:shd w:val="clear" w:color="auto" w:fill="F2F6FA"/>
            <w:tcMar>
              <w:top w:w="80" w:type="dxa"/>
              <w:left w:w="120" w:type="dxa"/>
              <w:bottom w:w="80" w:type="dxa"/>
              <w:right w:w="120" w:type="dxa"/>
            </w:tcMar>
          </w:tcPr>
          <w:p w14:paraId="4C99758E" w14:textId="77777777" w:rsidR="00072A17" w:rsidRDefault="007A3BDF">
            <w:r>
              <w:rPr>
                <w:color w:val="262626"/>
              </w:rPr>
              <w:t>Finance</w:t>
            </w:r>
          </w:p>
        </w:tc>
        <w:tc>
          <w:tcPr>
            <w:tcW w:w="1750" w:type="dxa"/>
            <w:shd w:val="clear" w:color="auto" w:fill="F2F6FA"/>
            <w:tcMar>
              <w:top w:w="80" w:type="dxa"/>
              <w:left w:w="120" w:type="dxa"/>
              <w:bottom w:w="80" w:type="dxa"/>
              <w:right w:w="120" w:type="dxa"/>
            </w:tcMar>
          </w:tcPr>
          <w:p w14:paraId="4C99758F" w14:textId="77777777" w:rsidR="00072A17" w:rsidRDefault="007A3BDF">
            <w:pPr>
              <w:jc w:val="center"/>
            </w:pPr>
            <w:r>
              <w:rPr>
                <w:color w:val="262626"/>
              </w:rPr>
              <w:t>$985,656</w:t>
            </w:r>
          </w:p>
        </w:tc>
        <w:tc>
          <w:tcPr>
            <w:tcW w:w="1750" w:type="dxa"/>
            <w:shd w:val="clear" w:color="auto" w:fill="F2F6FA"/>
            <w:tcMar>
              <w:top w:w="80" w:type="dxa"/>
              <w:left w:w="120" w:type="dxa"/>
              <w:bottom w:w="80" w:type="dxa"/>
              <w:right w:w="120" w:type="dxa"/>
            </w:tcMar>
          </w:tcPr>
          <w:p w14:paraId="4C997590" w14:textId="77777777" w:rsidR="00072A17" w:rsidRDefault="007A3BDF">
            <w:pPr>
              <w:jc w:val="center"/>
            </w:pPr>
            <w:r>
              <w:rPr>
                <w:color w:val="262626"/>
              </w:rPr>
              <w:t>$402,108</w:t>
            </w:r>
          </w:p>
        </w:tc>
        <w:tc>
          <w:tcPr>
            <w:tcW w:w="1300" w:type="dxa"/>
            <w:shd w:val="clear" w:color="auto" w:fill="F2F6FA"/>
            <w:tcMar>
              <w:top w:w="80" w:type="dxa"/>
              <w:left w:w="120" w:type="dxa"/>
              <w:bottom w:w="80" w:type="dxa"/>
              <w:right w:w="120" w:type="dxa"/>
            </w:tcMar>
          </w:tcPr>
          <w:p w14:paraId="4C997591" w14:textId="77777777" w:rsidR="00072A17" w:rsidRDefault="007A3BDF">
            <w:pPr>
              <w:jc w:val="center"/>
            </w:pPr>
            <w:r>
              <w:rPr>
                <w:color w:val="262626"/>
              </w:rPr>
              <w:t>40.8%</w:t>
            </w:r>
          </w:p>
        </w:tc>
        <w:tc>
          <w:tcPr>
            <w:tcW w:w="1500" w:type="dxa"/>
            <w:shd w:val="clear" w:color="auto" w:fill="F2F6FA"/>
            <w:tcMar>
              <w:top w:w="80" w:type="dxa"/>
              <w:left w:w="120" w:type="dxa"/>
              <w:bottom w:w="80" w:type="dxa"/>
              <w:right w:w="120" w:type="dxa"/>
            </w:tcMar>
          </w:tcPr>
          <w:p w14:paraId="4C997592" w14:textId="77777777" w:rsidR="00072A17" w:rsidRDefault="007A3BDF">
            <w:pPr>
              <w:jc w:val="center"/>
            </w:pPr>
            <w:r>
              <w:rPr>
                <w:color w:val="262626"/>
              </w:rPr>
              <w:t>$166,104</w:t>
            </w:r>
          </w:p>
        </w:tc>
        <w:tc>
          <w:tcPr>
            <w:tcW w:w="1750" w:type="dxa"/>
            <w:shd w:val="clear" w:color="auto" w:fill="F2F6FA"/>
            <w:tcMar>
              <w:top w:w="80" w:type="dxa"/>
              <w:left w:w="120" w:type="dxa"/>
              <w:bottom w:w="80" w:type="dxa"/>
              <w:right w:w="120" w:type="dxa"/>
            </w:tcMar>
          </w:tcPr>
          <w:p w14:paraId="4C997593" w14:textId="77777777" w:rsidR="00072A17" w:rsidRDefault="007A3BDF">
            <w:pPr>
              <w:jc w:val="center"/>
            </w:pPr>
            <w:r>
              <w:rPr>
                <w:color w:val="262626"/>
              </w:rPr>
              <w:t>+2,715</w:t>
            </w:r>
          </w:p>
        </w:tc>
      </w:tr>
    </w:tbl>
    <w:p w14:paraId="4C997595" w14:textId="77777777" w:rsidR="00072A17" w:rsidRDefault="00072A17">
      <w:pPr>
        <w:spacing w:after="200"/>
      </w:pPr>
    </w:p>
    <w:p w14:paraId="4C997596" w14:textId="77777777" w:rsidR="00072A17" w:rsidRDefault="007A3BDF">
      <w:pPr>
        <w:spacing w:after="160" w:line="276" w:lineRule="auto"/>
      </w:pPr>
      <w:r>
        <w:rPr>
          <w:color w:val="262626"/>
          <w:sz w:val="22"/>
          <w:szCs w:val="22"/>
        </w:rPr>
        <w:t>Operations and Finance run the leanest cost bases (</w:t>
      </w:r>
      <w:proofErr w:type="spellStart"/>
      <w:r>
        <w:rPr>
          <w:color w:val="262626"/>
          <w:sz w:val="22"/>
          <w:szCs w:val="22"/>
        </w:rPr>
        <w:t>OpEx</w:t>
      </w:r>
      <w:proofErr w:type="spellEnd"/>
      <w:r>
        <w:rPr>
          <w:color w:val="262626"/>
          <w:sz w:val="22"/>
          <w:szCs w:val="22"/>
        </w:rPr>
        <w:t xml:space="preserve"> at roughly 14–17% of their revenue) and post the two highest margins (40.9% and 40.8%). IT and Marketing carry the heaviest operating expense loads relative to revenue and post the lowest margins. IT is also the single largest source of </w:t>
      </w:r>
      <w:proofErr w:type="spellStart"/>
      <w:r>
        <w:rPr>
          <w:color w:val="262626"/>
          <w:sz w:val="22"/>
          <w:szCs w:val="22"/>
        </w:rPr>
        <w:t>unfavorable</w:t>
      </w:r>
      <w:proofErr w:type="spellEnd"/>
      <w:r>
        <w:rPr>
          <w:color w:val="262626"/>
          <w:sz w:val="22"/>
          <w:szCs w:val="22"/>
        </w:rPr>
        <w:t xml:space="preserve"> budget variance in the business.</w:t>
      </w:r>
    </w:p>
    <w:p w14:paraId="4C997597" w14:textId="77777777" w:rsidR="00072A17" w:rsidRDefault="007A3BDF">
      <w:pPr>
        <w:pStyle w:val="Heading2"/>
        <w:spacing w:before="260" w:after="120"/>
      </w:pPr>
      <w:r>
        <w:rPr>
          <w:b/>
          <w:bCs/>
          <w:color w:val="2E75B6"/>
          <w:sz w:val="24"/>
          <w:szCs w:val="24"/>
        </w:rPr>
        <w:t>1.5 Product Category, Channel, and Segment Mix</w:t>
      </w:r>
    </w:p>
    <w:p w14:paraId="4C997598" w14:textId="77777777" w:rsidR="00072A17" w:rsidRDefault="007A3BDF">
      <w:pPr>
        <w:spacing w:after="160" w:line="276" w:lineRule="auto"/>
      </w:pPr>
      <w:r>
        <w:rPr>
          <w:color w:val="262626"/>
          <w:sz w:val="22"/>
          <w:szCs w:val="22"/>
        </w:rPr>
        <w:t>Apparel is the largest category by revenue ($1.68M) and also delivers a strong 38.8% margin. Electronics, while smaller in revenue ($1.28M), is the most profitable category on a margin basis (39.0%). Home Appliances is the smallest and weakest category on both counts.</w:t>
      </w:r>
    </w:p>
    <w:p w14:paraId="4C997599" w14:textId="77777777" w:rsidR="00072A17" w:rsidRDefault="007A3BDF">
      <w:pPr>
        <w:spacing w:after="160" w:line="276" w:lineRule="auto"/>
      </w:pPr>
      <w:r>
        <w:rPr>
          <w:color w:val="262626"/>
          <w:sz w:val="22"/>
          <w:szCs w:val="22"/>
        </w:rPr>
        <w:t>Direct Sales is the largest channel by revenue ($2.31M) but has the thinnest margin (35.1%); Retail Store is the smallest channel by revenue but the most profitable (40.2%). By customer segment, Retail customers are the most profitable (41.4% margin), while SME accounts are the least profitable (35.0%) despite meaningful revenue contribution ($0.92M).</w:t>
      </w:r>
    </w:p>
    <w:p w14:paraId="4C99759A" w14:textId="77777777" w:rsidR="00072A17" w:rsidRDefault="007A3BDF">
      <w:pPr>
        <w:pStyle w:val="Heading1"/>
        <w:pBdr>
          <w:bottom w:val="single" w:sz="8" w:space="4" w:color="1F3864"/>
        </w:pBdr>
        <w:spacing w:before="360" w:after="160"/>
      </w:pPr>
      <w:r>
        <w:rPr>
          <w:b/>
          <w:bCs/>
          <w:color w:val="1F3864"/>
          <w:sz w:val="30"/>
          <w:szCs w:val="30"/>
        </w:rPr>
        <w:t>2. Key Findings</w:t>
      </w:r>
    </w:p>
    <w:p w14:paraId="4C99759B" w14:textId="77777777" w:rsidR="00072A17" w:rsidRDefault="007A3BDF">
      <w:pPr>
        <w:pStyle w:val="ListParagraph"/>
        <w:numPr>
          <w:ilvl w:val="0"/>
          <w:numId w:val="1"/>
        </w:numPr>
        <w:spacing w:after="90" w:line="264" w:lineRule="auto"/>
      </w:pPr>
      <w:r>
        <w:rPr>
          <w:color w:val="262626"/>
          <w:sz w:val="22"/>
          <w:szCs w:val="22"/>
        </w:rPr>
        <w:t>Overall financial health is strong: 37.4% net margin on $6.96M revenue, with gross margin (54.7%) providing a healthy buffer over operating costs (17.3% of revenue).</w:t>
      </w:r>
    </w:p>
    <w:p w14:paraId="4C99759C" w14:textId="77777777" w:rsidR="00072A17" w:rsidRDefault="007A3BDF">
      <w:pPr>
        <w:pStyle w:val="ListParagraph"/>
        <w:numPr>
          <w:ilvl w:val="0"/>
          <w:numId w:val="1"/>
        </w:numPr>
        <w:spacing w:after="90" w:line="264" w:lineRule="auto"/>
      </w:pPr>
      <w:r>
        <w:rPr>
          <w:color w:val="262626"/>
          <w:sz w:val="22"/>
          <w:szCs w:val="22"/>
        </w:rPr>
        <w:t>The business missed its full-year revenue budget by $118,503 (‑1.7%) — a modest shortfall, but four of five regions and four of five departments finished the year below plan.</w:t>
      </w:r>
    </w:p>
    <w:p w14:paraId="4C99759D" w14:textId="77777777" w:rsidR="00072A17" w:rsidRDefault="007A3BDF">
      <w:pPr>
        <w:pStyle w:val="ListParagraph"/>
        <w:numPr>
          <w:ilvl w:val="0"/>
          <w:numId w:val="1"/>
        </w:numPr>
        <w:spacing w:after="90" w:line="264" w:lineRule="auto"/>
      </w:pPr>
      <w:r>
        <w:rPr>
          <w:color w:val="262626"/>
          <w:sz w:val="22"/>
          <w:szCs w:val="22"/>
        </w:rPr>
        <w:lastRenderedPageBreak/>
        <w:t>Q3 is both the growth engine and the margin risk: it delivered 35% of annual revenue but the lowest quarterly margin (35.4%), and it was also the quarter with the largest budget shortfall (‑$90,483).</w:t>
      </w:r>
    </w:p>
    <w:p w14:paraId="4C99759E" w14:textId="77777777" w:rsidR="00072A17" w:rsidRDefault="007A3BDF">
      <w:pPr>
        <w:pStyle w:val="ListParagraph"/>
        <w:numPr>
          <w:ilvl w:val="0"/>
          <w:numId w:val="1"/>
        </w:numPr>
        <w:spacing w:after="90" w:line="264" w:lineRule="auto"/>
      </w:pPr>
      <w:r>
        <w:rPr>
          <w:color w:val="262626"/>
          <w:sz w:val="22"/>
          <w:szCs w:val="22"/>
        </w:rPr>
        <w:t>West region and Operations/Finance departments are the profitability leaders, combining above-average revenue with above-average margins.</w:t>
      </w:r>
    </w:p>
    <w:p w14:paraId="4C99759F" w14:textId="77777777" w:rsidR="00072A17" w:rsidRDefault="007A3BDF">
      <w:pPr>
        <w:pStyle w:val="ListParagraph"/>
        <w:numPr>
          <w:ilvl w:val="0"/>
          <w:numId w:val="1"/>
        </w:numPr>
        <w:spacing w:after="90" w:line="264" w:lineRule="auto"/>
      </w:pPr>
      <w:r>
        <w:rPr>
          <w:color w:val="262626"/>
          <w:sz w:val="22"/>
          <w:szCs w:val="22"/>
        </w:rPr>
        <w:t>East region and IT department are the consistent laggards — East on both revenue and margin, IT on margin and on budget variance (‑$51,709, the single worst department variance).</w:t>
      </w:r>
    </w:p>
    <w:p w14:paraId="4C9975A0" w14:textId="77777777" w:rsidR="00072A17" w:rsidRDefault="007A3BDF">
      <w:pPr>
        <w:pStyle w:val="ListParagraph"/>
        <w:numPr>
          <w:ilvl w:val="0"/>
          <w:numId w:val="1"/>
        </w:numPr>
        <w:spacing w:after="90" w:line="264" w:lineRule="auto"/>
      </w:pPr>
      <w:r>
        <w:rPr>
          <w:color w:val="262626"/>
          <w:sz w:val="22"/>
          <w:szCs w:val="22"/>
        </w:rPr>
        <w:t>Direct Sales generates the most revenue but the thinnest margin of any channel, while Retail Store is small but the most profitable — a volume-vs-profitability trade-off across channels.</w:t>
      </w:r>
    </w:p>
    <w:p w14:paraId="4C9975A1" w14:textId="77777777" w:rsidR="00072A17" w:rsidRDefault="007A3BDF">
      <w:pPr>
        <w:pStyle w:val="ListParagraph"/>
        <w:numPr>
          <w:ilvl w:val="0"/>
          <w:numId w:val="1"/>
        </w:numPr>
        <w:spacing w:after="90" w:line="264" w:lineRule="auto"/>
      </w:pPr>
      <w:r>
        <w:rPr>
          <w:color w:val="262626"/>
          <w:sz w:val="22"/>
          <w:szCs w:val="22"/>
        </w:rPr>
        <w:t>Winter Jacket, Office Chair Deluxe, and Organic Rice 5kg are the top three products by net profit; Vacuum Cleaner, Running Shoes, and Water Purifier are the weakest, each contributing under $26K in net profit for the year.</w:t>
      </w:r>
    </w:p>
    <w:p w14:paraId="4C9975A2" w14:textId="77777777" w:rsidR="00072A17" w:rsidRDefault="007A3BDF">
      <w:pPr>
        <w:pStyle w:val="ListParagraph"/>
        <w:numPr>
          <w:ilvl w:val="0"/>
          <w:numId w:val="1"/>
        </w:numPr>
        <w:spacing w:after="90" w:line="264" w:lineRule="auto"/>
      </w:pPr>
      <w:r>
        <w:rPr>
          <w:color w:val="262626"/>
          <w:sz w:val="22"/>
          <w:szCs w:val="22"/>
        </w:rPr>
        <w:t>Margin is inversely related to volume in this dataset: the highest-margin months (March, June, December) were all lower-revenue months, while the highest-revenue months (July, August) were below-average on margin.</w:t>
      </w:r>
    </w:p>
    <w:p w14:paraId="4C9975A3" w14:textId="77777777" w:rsidR="00072A17" w:rsidRDefault="007A3BDF">
      <w:pPr>
        <w:pStyle w:val="Heading1"/>
        <w:pBdr>
          <w:bottom w:val="single" w:sz="8" w:space="4" w:color="1F3864"/>
        </w:pBdr>
        <w:spacing w:before="360" w:after="160"/>
      </w:pPr>
      <w:r>
        <w:rPr>
          <w:b/>
          <w:bCs/>
          <w:color w:val="1F3864"/>
          <w:sz w:val="30"/>
          <w:szCs w:val="30"/>
        </w:rPr>
        <w:t>3. Recommendations</w:t>
      </w:r>
    </w:p>
    <w:p w14:paraId="4C9975A4" w14:textId="77777777" w:rsidR="00072A17" w:rsidRDefault="007A3BDF">
      <w:pPr>
        <w:pStyle w:val="Heading2"/>
        <w:spacing w:before="260" w:after="120"/>
      </w:pPr>
      <w:r>
        <w:rPr>
          <w:b/>
          <w:bCs/>
          <w:color w:val="2E75B6"/>
          <w:sz w:val="24"/>
          <w:szCs w:val="24"/>
        </w:rPr>
        <w:t>3.1 Protect Q3 Margins</w:t>
      </w:r>
    </w:p>
    <w:p w14:paraId="4C9975A5" w14:textId="77777777" w:rsidR="00072A17" w:rsidRDefault="007A3BDF">
      <w:pPr>
        <w:spacing w:after="160" w:line="276" w:lineRule="auto"/>
      </w:pPr>
      <w:r>
        <w:rPr>
          <w:color w:val="262626"/>
          <w:sz w:val="22"/>
          <w:szCs w:val="22"/>
        </w:rPr>
        <w:t>Investigate the cost or discounting drivers behind Q3's margin compression before the next peak season. Compare COGS-to-revenue ratios for July–August against the rest of the year at the product-category level to isolate whether this is a mix effect (more low-margin SKUs sold) or a cost effect (input costs, freight, or promotional discounting rising during peak volume).</w:t>
      </w:r>
    </w:p>
    <w:p w14:paraId="4C9975A6" w14:textId="77777777" w:rsidR="00072A17" w:rsidRDefault="007A3BDF">
      <w:pPr>
        <w:pStyle w:val="Heading2"/>
        <w:spacing w:before="260" w:after="120"/>
      </w:pPr>
      <w:r>
        <w:rPr>
          <w:b/>
          <w:bCs/>
          <w:color w:val="2E75B6"/>
          <w:sz w:val="24"/>
          <w:szCs w:val="24"/>
        </w:rPr>
        <w:t>3.2 Address the IT Department's Budget Variance and Margin Gap</w:t>
      </w:r>
    </w:p>
    <w:p w14:paraId="4C9975A7" w14:textId="77777777" w:rsidR="00072A17" w:rsidRDefault="007A3BDF">
      <w:pPr>
        <w:spacing w:after="160" w:line="276" w:lineRule="auto"/>
      </w:pPr>
      <w:r>
        <w:rPr>
          <w:color w:val="262626"/>
          <w:sz w:val="22"/>
          <w:szCs w:val="22"/>
        </w:rPr>
        <w:t xml:space="preserve">IT is the largest single contributor to the year's </w:t>
      </w:r>
      <w:proofErr w:type="spellStart"/>
      <w:r>
        <w:rPr>
          <w:color w:val="262626"/>
          <w:sz w:val="22"/>
          <w:szCs w:val="22"/>
        </w:rPr>
        <w:t>unfavorable</w:t>
      </w:r>
      <w:proofErr w:type="spellEnd"/>
      <w:r>
        <w:rPr>
          <w:color w:val="262626"/>
          <w:sz w:val="22"/>
          <w:szCs w:val="22"/>
        </w:rPr>
        <w:t xml:space="preserve"> budget variance and has a below-average margin despite above-average operating expenses. A department-level cost review — particularly of the </w:t>
      </w:r>
      <w:proofErr w:type="spellStart"/>
      <w:r>
        <w:rPr>
          <w:color w:val="262626"/>
          <w:sz w:val="22"/>
          <w:szCs w:val="22"/>
        </w:rPr>
        <w:t>OpEx</w:t>
      </w:r>
      <w:proofErr w:type="spellEnd"/>
      <w:r>
        <w:rPr>
          <w:color w:val="262626"/>
          <w:sz w:val="22"/>
          <w:szCs w:val="22"/>
        </w:rPr>
        <w:t xml:space="preserve"> base relative to revenue generated — is warranted, alongside a re-forecast of IT's revenue targets if the current budget was set unrealistically high.</w:t>
      </w:r>
    </w:p>
    <w:p w14:paraId="4C9975A8" w14:textId="77777777" w:rsidR="00072A17" w:rsidRDefault="007A3BDF">
      <w:pPr>
        <w:pStyle w:val="Heading2"/>
        <w:spacing w:before="260" w:after="120"/>
      </w:pPr>
      <w:r>
        <w:rPr>
          <w:b/>
          <w:bCs/>
          <w:color w:val="2E75B6"/>
          <w:sz w:val="24"/>
          <w:szCs w:val="24"/>
        </w:rPr>
        <w:t>3.3 Close the East Region Performance Gap</w:t>
      </w:r>
    </w:p>
    <w:p w14:paraId="4C9975A9" w14:textId="77777777" w:rsidR="00072A17" w:rsidRDefault="007A3BDF">
      <w:pPr>
        <w:spacing w:after="160" w:line="276" w:lineRule="auto"/>
      </w:pPr>
      <w:r>
        <w:rPr>
          <w:color w:val="262626"/>
          <w:sz w:val="22"/>
          <w:szCs w:val="22"/>
        </w:rPr>
        <w:t>East trails every other region on revenue and margin. Compare East's product/channel mix against West's (the top performer) to identify whether the gap is driven by a weaker product mix, channel mix (East may be more Direct-Sales-heavy), pricing, or genuinely smaller market opportunity — then target either a mix-shift or a cost intervention accordingly.</w:t>
      </w:r>
    </w:p>
    <w:p w14:paraId="4C9975AA" w14:textId="77777777" w:rsidR="00072A17" w:rsidRDefault="007A3BDF">
      <w:pPr>
        <w:pStyle w:val="Heading2"/>
        <w:spacing w:before="260" w:after="120"/>
      </w:pPr>
      <w:r>
        <w:rPr>
          <w:b/>
          <w:bCs/>
          <w:color w:val="2E75B6"/>
          <w:sz w:val="24"/>
          <w:szCs w:val="24"/>
        </w:rPr>
        <w:t>3.4 Rebalance Channel Strategy</w:t>
      </w:r>
    </w:p>
    <w:p w14:paraId="4C9975AB" w14:textId="77777777" w:rsidR="00072A17" w:rsidRDefault="007A3BDF">
      <w:pPr>
        <w:spacing w:after="160" w:line="276" w:lineRule="auto"/>
      </w:pPr>
      <w:r>
        <w:rPr>
          <w:color w:val="262626"/>
          <w:sz w:val="22"/>
          <w:szCs w:val="22"/>
        </w:rPr>
        <w:t>Direct Sales' revenue leadership comes at a real margin cost (35.1% vs. 40.2% for Retail Store). Consider incentivizing higher-margin channels (Retail Store, Online) in regions where Direct Sales dominates, or renegotiating the cost structure (e.g., commission or discount policy) behind Direct Sales.</w:t>
      </w:r>
    </w:p>
    <w:p w14:paraId="4C9975AC" w14:textId="77777777" w:rsidR="00072A17" w:rsidRDefault="007A3BDF">
      <w:pPr>
        <w:pStyle w:val="Heading2"/>
        <w:spacing w:before="260" w:after="120"/>
      </w:pPr>
      <w:r>
        <w:rPr>
          <w:b/>
          <w:bCs/>
          <w:color w:val="2E75B6"/>
          <w:sz w:val="24"/>
          <w:szCs w:val="24"/>
        </w:rPr>
        <w:t>3.5 Rationalize the Weakest Products</w:t>
      </w:r>
    </w:p>
    <w:p w14:paraId="4C9975AD" w14:textId="12EB1993" w:rsidR="00072A17" w:rsidRDefault="007A3BDF">
      <w:pPr>
        <w:spacing w:after="160" w:line="276" w:lineRule="auto"/>
      </w:pPr>
      <w:r>
        <w:rPr>
          <w:color w:val="262626"/>
          <w:sz w:val="22"/>
          <w:szCs w:val="22"/>
        </w:rPr>
        <w:t>Vacuum Cleaner, Running Shoes, and Water Purifier each generated under $26K in net profit for the year — reassess pricing, sourcing cost, or shelf/</w:t>
      </w:r>
      <w:proofErr w:type="spellStart"/>
      <w:r>
        <w:rPr>
          <w:color w:val="262626"/>
          <w:sz w:val="22"/>
          <w:szCs w:val="22"/>
        </w:rPr>
        <w:t>catalog</w:t>
      </w:r>
      <w:proofErr w:type="spellEnd"/>
      <w:r>
        <w:rPr>
          <w:color w:val="262626"/>
          <w:sz w:val="22"/>
          <w:szCs w:val="22"/>
        </w:rPr>
        <w:t xml:space="preserve"> placement for these SKUs, or consider phasing them out in </w:t>
      </w:r>
      <w:r w:rsidR="00997AF5">
        <w:rPr>
          <w:color w:val="262626"/>
          <w:sz w:val="22"/>
          <w:szCs w:val="22"/>
        </w:rPr>
        <w:t>Favor</w:t>
      </w:r>
      <w:r>
        <w:rPr>
          <w:color w:val="262626"/>
          <w:sz w:val="22"/>
          <w:szCs w:val="22"/>
        </w:rPr>
        <w:t xml:space="preserve"> of expanding proven performers like Winter Jacket and Office Chair Deluxe.</w:t>
      </w:r>
    </w:p>
    <w:p w14:paraId="4C9975AE" w14:textId="77777777" w:rsidR="00072A17" w:rsidRDefault="007A3BDF">
      <w:pPr>
        <w:pStyle w:val="Heading2"/>
        <w:spacing w:before="260" w:after="120"/>
      </w:pPr>
      <w:r>
        <w:rPr>
          <w:b/>
          <w:bCs/>
          <w:color w:val="2E75B6"/>
          <w:sz w:val="24"/>
          <w:szCs w:val="24"/>
        </w:rPr>
        <w:lastRenderedPageBreak/>
        <w:t>3.6 Tighten the Budgeting Process</w:t>
      </w:r>
    </w:p>
    <w:p w14:paraId="4C9975AF" w14:textId="77777777" w:rsidR="00072A17" w:rsidRDefault="007A3BDF">
      <w:pPr>
        <w:spacing w:after="160" w:line="276" w:lineRule="auto"/>
      </w:pPr>
      <w:r>
        <w:rPr>
          <w:color w:val="262626"/>
          <w:sz w:val="22"/>
          <w:szCs w:val="22"/>
        </w:rPr>
        <w:t>With a ‑1.7% overall variance concentrated in specific region/department combinations (East‑IT, West‑Marketing, South‑Marketing), budget owners should review forecasting assumptions at that level of granularity rather than only at the topline, since the aggregate figure understates how uneven performance against plan actually is.</w:t>
      </w:r>
    </w:p>
    <w:p w14:paraId="4C9975B0" w14:textId="77777777" w:rsidR="00072A17" w:rsidRDefault="007A3BDF">
      <w:pPr>
        <w:pStyle w:val="Heading1"/>
        <w:pBdr>
          <w:bottom w:val="single" w:sz="8" w:space="4" w:color="1F3864"/>
        </w:pBdr>
        <w:spacing w:before="360" w:after="160"/>
      </w:pPr>
      <w:r>
        <w:rPr>
          <w:b/>
          <w:bCs/>
          <w:color w:val="1F3864"/>
          <w:sz w:val="30"/>
          <w:szCs w:val="30"/>
        </w:rPr>
        <w:t>4. Conclusion</w:t>
      </w:r>
    </w:p>
    <w:p w14:paraId="4C9975B1" w14:textId="77777777" w:rsidR="00072A17" w:rsidRDefault="007A3BDF">
      <w:pPr>
        <w:spacing w:after="160" w:line="276" w:lineRule="auto"/>
      </w:pPr>
      <w:r>
        <w:rPr>
          <w:color w:val="262626"/>
          <w:sz w:val="22"/>
          <w:szCs w:val="22"/>
        </w:rPr>
        <w:t>FY2024 was a financially healthy year overall — a 37.4% net margin on nearly $7M in revenue reflects a fundamentally sound cost structure. However, the dashboard reveals that this headline number masks meaningful unevenness: profitability is concentrated in specific regions (West), departments (Operations, Finance), and channels (Retail Store), while growth is concentrated elsewhere (Direct Sales, Q3) at a real cost to margin. The business met its budget in aggregate terms closely (within 1.7%), but that aggregate figure conceals sharper misses in IT and in several region-department pairings.</w:t>
      </w:r>
    </w:p>
    <w:p w14:paraId="4C9975B2" w14:textId="77777777" w:rsidR="00072A17" w:rsidRDefault="007A3BDF">
      <w:pPr>
        <w:spacing w:after="160" w:line="276" w:lineRule="auto"/>
      </w:pPr>
      <w:r>
        <w:rPr>
          <w:color w:val="262626"/>
          <w:sz w:val="22"/>
          <w:szCs w:val="22"/>
        </w:rPr>
        <w:t>The priority for the next planning cycle is not broad-based cost cutting, since gross and net margins are already strong, but targeted intervention: protecting margin during the Q3 peak, closing the East region and IT department gaps, and rebalancing channel mix toward higher-margin routes to market without sacrificing the revenue growth that Direct Sales and Q3 currently drive.</w:t>
      </w:r>
    </w:p>
    <w:sectPr w:rsidR="00072A1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C7F1A"/>
    <w:multiLevelType w:val="hybridMultilevel"/>
    <w:tmpl w:val="21ECCBFC"/>
    <w:lvl w:ilvl="0" w:tplc="144C2D8A">
      <w:start w:val="1"/>
      <w:numFmt w:val="bullet"/>
      <w:lvlText w:val="●"/>
      <w:lvlJc w:val="left"/>
      <w:pPr>
        <w:ind w:left="720" w:hanging="360"/>
      </w:pPr>
    </w:lvl>
    <w:lvl w:ilvl="1" w:tplc="79EA77C4">
      <w:start w:val="1"/>
      <w:numFmt w:val="bullet"/>
      <w:lvlText w:val="○"/>
      <w:lvlJc w:val="left"/>
      <w:pPr>
        <w:ind w:left="1440" w:hanging="360"/>
      </w:pPr>
    </w:lvl>
    <w:lvl w:ilvl="2" w:tplc="10C2626E">
      <w:start w:val="1"/>
      <w:numFmt w:val="bullet"/>
      <w:lvlText w:val="■"/>
      <w:lvlJc w:val="left"/>
      <w:pPr>
        <w:ind w:left="2160" w:hanging="360"/>
      </w:pPr>
    </w:lvl>
    <w:lvl w:ilvl="3" w:tplc="7B40C694">
      <w:start w:val="1"/>
      <w:numFmt w:val="bullet"/>
      <w:lvlText w:val="●"/>
      <w:lvlJc w:val="left"/>
      <w:pPr>
        <w:ind w:left="2880" w:hanging="360"/>
      </w:pPr>
    </w:lvl>
    <w:lvl w:ilvl="4" w:tplc="8FB83214">
      <w:start w:val="1"/>
      <w:numFmt w:val="bullet"/>
      <w:lvlText w:val="○"/>
      <w:lvlJc w:val="left"/>
      <w:pPr>
        <w:ind w:left="3600" w:hanging="360"/>
      </w:pPr>
    </w:lvl>
    <w:lvl w:ilvl="5" w:tplc="A2867766">
      <w:start w:val="1"/>
      <w:numFmt w:val="bullet"/>
      <w:lvlText w:val="■"/>
      <w:lvlJc w:val="left"/>
      <w:pPr>
        <w:ind w:left="4320" w:hanging="360"/>
      </w:pPr>
    </w:lvl>
    <w:lvl w:ilvl="6" w:tplc="DE7CB5D0">
      <w:start w:val="1"/>
      <w:numFmt w:val="bullet"/>
      <w:lvlText w:val="●"/>
      <w:lvlJc w:val="left"/>
      <w:pPr>
        <w:ind w:left="5040" w:hanging="360"/>
      </w:pPr>
    </w:lvl>
    <w:lvl w:ilvl="7" w:tplc="878A2E38">
      <w:start w:val="1"/>
      <w:numFmt w:val="bullet"/>
      <w:lvlText w:val="●"/>
      <w:lvlJc w:val="left"/>
      <w:pPr>
        <w:ind w:left="5760" w:hanging="360"/>
      </w:pPr>
    </w:lvl>
    <w:lvl w:ilvl="8" w:tplc="950EE0F8">
      <w:start w:val="1"/>
      <w:numFmt w:val="bullet"/>
      <w:lvlText w:val="●"/>
      <w:lvlJc w:val="left"/>
      <w:pPr>
        <w:ind w:left="6480" w:hanging="360"/>
      </w:pPr>
    </w:lvl>
  </w:abstractNum>
  <w:num w:numId="1" w16cid:durableId="1553883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A17"/>
    <w:rsid w:val="00072A17"/>
    <w:rsid w:val="002F3E74"/>
    <w:rsid w:val="00563187"/>
    <w:rsid w:val="007A3BDF"/>
    <w:rsid w:val="009027AB"/>
    <w:rsid w:val="009435A5"/>
    <w:rsid w:val="00997AF5"/>
    <w:rsid w:val="009C1323"/>
    <w:rsid w:val="00B7051D"/>
    <w:rsid w:val="00BB02BE"/>
    <w:rsid w:val="00FE4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7513"/>
  <w15:docId w15:val="{3310E0B0-73F0-40A4-A824-737E2A3DC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1266</Words>
  <Characters>7219</Characters>
  <Application>Microsoft Office Word</Application>
  <DocSecurity>0</DocSecurity>
  <Lines>60</Lines>
  <Paragraphs>16</Paragraphs>
  <ScaleCrop>false</ScaleCrop>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Sakhare</cp:lastModifiedBy>
  <cp:revision>7</cp:revision>
  <dcterms:created xsi:type="dcterms:W3CDTF">2026-08-31T16:03:00Z</dcterms:created>
  <dcterms:modified xsi:type="dcterms:W3CDTF">2026-09-01T16:11:00Z</dcterms:modified>
</cp:coreProperties>
</file>