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D204" w14:textId="5E0833D5" w:rsidR="00301065" w:rsidRDefault="009A4AFA" w:rsidP="00B2467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84843" wp14:editId="4C1BFF59">
            <wp:extent cx="6017054" cy="5631255"/>
            <wp:effectExtent l="0" t="0" r="0" b="0"/>
            <wp:docPr id="55141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536" cy="5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FD97CE" w14:textId="5A297F05" w:rsidR="00B2467F" w:rsidRDefault="00B2467F" w:rsidP="00B2467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2467F">
        <w:rPr>
          <w:rFonts w:ascii="Times New Roman" w:hAnsi="Times New Roman" w:cs="Times New Roman"/>
          <w:sz w:val="24"/>
          <w:szCs w:val="24"/>
          <w:lang w:val="en-US"/>
        </w:rPr>
        <w:t>Figure 1: Employed outline for current study</w:t>
      </w:r>
    </w:p>
    <w:p w14:paraId="3BF8AA83" w14:textId="67890D46" w:rsidR="00B2467F" w:rsidRDefault="009D167C" w:rsidP="00B2467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2A8299" wp14:editId="59FCF791">
            <wp:extent cx="2521476" cy="2128838"/>
            <wp:effectExtent l="0" t="0" r="0" b="5080"/>
            <wp:docPr id="639521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14" cy="2142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DB9DD" w14:textId="6D7B82C3" w:rsidR="00B2467F" w:rsidRDefault="00B2467F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307082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>Protein-protein interaction analysis for CLDN4.</w:t>
      </w:r>
    </w:p>
    <w:p w14:paraId="136D66CC" w14:textId="77777777" w:rsidR="00307082" w:rsidRDefault="00307082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1AB536" w14:textId="1A392601" w:rsidR="00293AAF" w:rsidRDefault="00293AAF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D37EB3" w14:textId="732BE506" w:rsidR="002D0894" w:rsidRDefault="002F396B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3AAFB4" wp14:editId="37C92F6B">
            <wp:extent cx="6237838" cy="2710969"/>
            <wp:effectExtent l="0" t="0" r="0" b="0"/>
            <wp:docPr id="2031172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81" cy="2736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85A70" w14:textId="0F363807" w:rsidR="0056142C" w:rsidRDefault="0056142C" w:rsidP="00CC424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0806A7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D0894">
        <w:rPr>
          <w:rFonts w:ascii="Times New Roman" w:hAnsi="Times New Roman" w:cs="Times New Roman"/>
          <w:sz w:val="24"/>
          <w:szCs w:val="24"/>
          <w:lang w:val="en-US"/>
        </w:rPr>
        <w:t>Post-translational modification analysis</w:t>
      </w:r>
      <w:r w:rsidR="005E3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424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E30DD">
        <w:rPr>
          <w:rFonts w:ascii="Times New Roman" w:hAnsi="Times New Roman" w:cs="Times New Roman"/>
          <w:sz w:val="24"/>
          <w:szCs w:val="24"/>
          <w:lang w:val="en-US"/>
        </w:rPr>
        <w:t xml:space="preserve"> CLDN4.</w:t>
      </w:r>
    </w:p>
    <w:p w14:paraId="7D6FE16E" w14:textId="34C7E375" w:rsidR="000806A7" w:rsidRDefault="000806A7" w:rsidP="000806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6DDFDC" wp14:editId="5931EB63">
            <wp:extent cx="5452917" cy="2774887"/>
            <wp:effectExtent l="0" t="0" r="0" b="6985"/>
            <wp:docPr id="8455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777" cy="2781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18D56" w14:textId="77777777" w:rsidR="000806A7" w:rsidRDefault="000806A7" w:rsidP="000806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Figure 4: Fundamental m</w:t>
      </w:r>
      <w:r w:rsidRPr="005E30DD">
        <w:rPr>
          <w:rFonts w:ascii="Times New Roman" w:hAnsi="Times New Roman" w:cs="Times New Roman"/>
          <w:sz w:val="24"/>
          <w:szCs w:val="24"/>
          <w:lang w:val="en-US"/>
        </w:rPr>
        <w:t>odelled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structure of</w:t>
      </w:r>
      <w:r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 CLDN4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accepted and modified form </w:t>
      </w:r>
      <w:r w:rsidRPr="00293AAF">
        <w:rPr>
          <w:rFonts w:ascii="Times New Roman" w:hAnsi="Times New Roman" w:cs="Times New Roman"/>
          <w:sz w:val="24"/>
          <w:szCs w:val="24"/>
          <w:lang w:val="en-US"/>
        </w:rPr>
        <w:t>Hashimoto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et al, 2019.</w:t>
      </w:r>
    </w:p>
    <w:p w14:paraId="46BF30D7" w14:textId="77777777" w:rsidR="000806A7" w:rsidRDefault="000806A7" w:rsidP="000806A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B8893B" w14:textId="414947E1" w:rsidR="0034224E" w:rsidRDefault="0034224E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4EFC209" wp14:editId="03BB3E14">
            <wp:extent cx="5864860" cy="4407535"/>
            <wp:effectExtent l="0" t="0" r="2540" b="0"/>
            <wp:docPr id="18179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440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DFFAD" w14:textId="216EDFC4" w:rsidR="0056142C" w:rsidRDefault="0034224E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224E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4224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Molecular dynamic simulation analysis </w:t>
      </w:r>
      <w:r w:rsidR="0080089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 CLDN4 along with its two mutants.</w:t>
      </w:r>
    </w:p>
    <w:p w14:paraId="2354A6B5" w14:textId="77777777" w:rsidR="0056142C" w:rsidRDefault="0056142C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D18D54" w14:textId="77777777" w:rsidR="0056142C" w:rsidRDefault="0056142C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5E8E4F" w14:textId="77777777" w:rsidR="0056142C" w:rsidRDefault="0056142C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507BB7" w14:textId="77777777" w:rsidR="0056142C" w:rsidRDefault="0056142C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D6142E" w14:textId="77777777" w:rsidR="0056142C" w:rsidRDefault="0056142C" w:rsidP="009D167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77AF47" w14:textId="77777777" w:rsidR="005E30DD" w:rsidRDefault="005E30DD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E70579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3348C6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C24B4E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9B8486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4AAD63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2491C9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ED222B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BD7AD9" w14:textId="77777777" w:rsidR="00CC4246" w:rsidRDefault="00CC4246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B022A49" w14:textId="0744A012" w:rsidR="009D167C" w:rsidRDefault="00C23ECA" w:rsidP="0034224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(A)</w:t>
      </w:r>
    </w:p>
    <w:p w14:paraId="2981D23C" w14:textId="18640607" w:rsidR="00C23ECA" w:rsidRDefault="00C23ECA" w:rsidP="00C23E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CBA05B" wp14:editId="0143C1D3">
            <wp:extent cx="5728970" cy="3245665"/>
            <wp:effectExtent l="0" t="0" r="5080" b="0"/>
            <wp:docPr id="1565716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70" cy="3272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178F4" w14:textId="2361FD6B" w:rsidR="00C23ECA" w:rsidRDefault="00C23ECA" w:rsidP="00C23E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(B)</w:t>
      </w:r>
    </w:p>
    <w:p w14:paraId="75E91DB8" w14:textId="052E74D1" w:rsidR="001C2A74" w:rsidRDefault="001C2A74" w:rsidP="00C23E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59277B" wp14:editId="3FA1ED18">
            <wp:extent cx="6196012" cy="937229"/>
            <wp:effectExtent l="0" t="0" r="0" b="0"/>
            <wp:docPr id="1207761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441" cy="955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5D1A7" w14:textId="6C0FF5D8" w:rsidR="00B2467F" w:rsidRPr="00307082" w:rsidRDefault="00B2467F" w:rsidP="0030708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 w:rsidR="0056142C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Single-Tissue </w:t>
      </w:r>
      <w:proofErr w:type="spellStart"/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>eQTL</w:t>
      </w:r>
      <w:proofErr w:type="spellEnd"/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 Analysis of UTR using </w:t>
      </w:r>
      <w:proofErr w:type="spellStart"/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>GTEx</w:t>
      </w:r>
      <w:proofErr w:type="spellEnd"/>
      <w:r w:rsidR="005E30DD" w:rsidRPr="005E30DD">
        <w:rPr>
          <w:rFonts w:ascii="Times New Roman" w:hAnsi="Times New Roman" w:cs="Times New Roman"/>
          <w:sz w:val="24"/>
          <w:szCs w:val="24"/>
          <w:lang w:val="en-US"/>
        </w:rPr>
        <w:t xml:space="preserve"> portal.</w:t>
      </w:r>
    </w:p>
    <w:sectPr w:rsidR="00B2467F" w:rsidRPr="00307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38"/>
    <w:rsid w:val="00046FC7"/>
    <w:rsid w:val="000806A7"/>
    <w:rsid w:val="001C2A74"/>
    <w:rsid w:val="00293AAF"/>
    <w:rsid w:val="002D0894"/>
    <w:rsid w:val="002E270B"/>
    <w:rsid w:val="002F396B"/>
    <w:rsid w:val="00301065"/>
    <w:rsid w:val="00307082"/>
    <w:rsid w:val="0034224E"/>
    <w:rsid w:val="003D20B2"/>
    <w:rsid w:val="004F6638"/>
    <w:rsid w:val="0056142C"/>
    <w:rsid w:val="00583707"/>
    <w:rsid w:val="005E30DD"/>
    <w:rsid w:val="006872DD"/>
    <w:rsid w:val="006C438A"/>
    <w:rsid w:val="007327B1"/>
    <w:rsid w:val="007A55DC"/>
    <w:rsid w:val="00800892"/>
    <w:rsid w:val="008F0F28"/>
    <w:rsid w:val="008F6F55"/>
    <w:rsid w:val="009A4AFA"/>
    <w:rsid w:val="009D167C"/>
    <w:rsid w:val="00B2467F"/>
    <w:rsid w:val="00B74088"/>
    <w:rsid w:val="00C23ECA"/>
    <w:rsid w:val="00CC4246"/>
    <w:rsid w:val="00D175CC"/>
    <w:rsid w:val="00D95B24"/>
    <w:rsid w:val="00F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0624"/>
  <w15:chartTrackingRefBased/>
  <w15:docId w15:val="{229467CF-FD31-455F-93B8-17E1574F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17</cp:revision>
  <dcterms:created xsi:type="dcterms:W3CDTF">2025-10-29T05:04:00Z</dcterms:created>
  <dcterms:modified xsi:type="dcterms:W3CDTF">2025-11-10T07:08:00Z</dcterms:modified>
</cp:coreProperties>
</file>