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58FE" w:rsidRPr="007D58FE" w:rsidRDefault="007D58FE" w:rsidP="007D58F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D58FE" w:rsidRDefault="007D58FE" w:rsidP="007D58F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069A5A6" wp14:editId="5004B0FD">
            <wp:extent cx="5590540" cy="6559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540" cy="655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86812" w:rsidRDefault="007D58FE" w:rsidP="007D58FE">
      <w:pPr>
        <w:jc w:val="center"/>
        <w:rPr>
          <w:rFonts w:ascii="Times New Roman" w:hAnsi="Times New Roman" w:cs="Times New Roman"/>
          <w:sz w:val="24"/>
          <w:szCs w:val="24"/>
        </w:rPr>
      </w:pPr>
      <w:r w:rsidRPr="007D58FE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7D58FE">
        <w:rPr>
          <w:rFonts w:ascii="Times New Roman" w:hAnsi="Times New Roman" w:cs="Times New Roman"/>
          <w:sz w:val="24"/>
          <w:szCs w:val="24"/>
        </w:rPr>
        <w:t>. Outlined methodology utilized in the present study.</w:t>
      </w:r>
    </w:p>
    <w:p w:rsidR="007D58FE" w:rsidRDefault="007D58FE" w:rsidP="007D58FE">
      <w:pPr>
        <w:jc w:val="center"/>
      </w:pPr>
      <w:r>
        <w:rPr>
          <w:noProof/>
        </w:rPr>
        <w:lastRenderedPageBreak/>
        <w:drawing>
          <wp:inline distT="0" distB="0" distL="0" distR="0">
            <wp:extent cx="3087518" cy="2130725"/>
            <wp:effectExtent l="0" t="0" r="0" b="317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CLDN3_PPI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79" r="22057" b="-1742"/>
                    <a:stretch/>
                  </pic:blipFill>
                  <pic:spPr bwMode="auto">
                    <a:xfrm>
                      <a:off x="0" y="0"/>
                      <a:ext cx="3088462" cy="2131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58FE" w:rsidRDefault="007D58FE" w:rsidP="007D58FE">
      <w:pPr>
        <w:jc w:val="center"/>
        <w:rPr>
          <w:rFonts w:ascii="Times New Roman" w:hAnsi="Times New Roman" w:cs="Times New Roman"/>
          <w:sz w:val="24"/>
          <w:szCs w:val="24"/>
        </w:rPr>
      </w:pPr>
      <w:r w:rsidRPr="004526AF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4526A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CLDN-3 protein interaction network analysis</w:t>
      </w:r>
      <w:r w:rsidRPr="004526AF">
        <w:rPr>
          <w:rFonts w:ascii="Times New Roman" w:hAnsi="Times New Roman" w:cs="Times New Roman"/>
          <w:sz w:val="24"/>
          <w:szCs w:val="24"/>
        </w:rPr>
        <w:t>.</w:t>
      </w:r>
    </w:p>
    <w:p w:rsidR="007D58FE" w:rsidRDefault="007D58FE" w:rsidP="007D58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1879C9">
            <wp:extent cx="5621020" cy="3084830"/>
            <wp:effectExtent l="0" t="0" r="0" b="127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020" cy="3084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D58FE" w:rsidRDefault="007D58FE" w:rsidP="007D58FE">
      <w:pPr>
        <w:jc w:val="center"/>
        <w:rPr>
          <w:rFonts w:ascii="Times New Roman" w:hAnsi="Times New Roman" w:cs="Times New Roman"/>
          <w:sz w:val="24"/>
          <w:szCs w:val="24"/>
        </w:rPr>
      </w:pPr>
      <w:r w:rsidRPr="00CC1B94">
        <w:rPr>
          <w:rFonts w:ascii="Times New Roman" w:hAnsi="Times New Roman" w:cs="Times New Roman"/>
          <w:sz w:val="24"/>
          <w:szCs w:val="24"/>
        </w:rPr>
        <w:t>Figure</w:t>
      </w:r>
      <w:r>
        <w:rPr>
          <w:rFonts w:ascii="Times New Roman" w:hAnsi="Times New Roman" w:cs="Times New Roman"/>
          <w:sz w:val="24"/>
          <w:szCs w:val="24"/>
        </w:rPr>
        <w:t xml:space="preserve"> 3. </w:t>
      </w:r>
      <w:r w:rsidRPr="00EC539B">
        <w:rPr>
          <w:rFonts w:ascii="Times New Roman" w:hAnsi="Times New Roman" w:cs="Times New Roman"/>
          <w:sz w:val="24"/>
          <w:szCs w:val="24"/>
        </w:rPr>
        <w:t>Structural models of CLDN-3 protein</w:t>
      </w:r>
      <w:r>
        <w:rPr>
          <w:rFonts w:ascii="Times New Roman" w:hAnsi="Times New Roman" w:cs="Times New Roman"/>
          <w:sz w:val="24"/>
          <w:szCs w:val="24"/>
        </w:rPr>
        <w:t xml:space="preserve"> (adapted and modified from Yosuke et al., 2018) serve</w:t>
      </w:r>
      <w:r w:rsidRPr="001D50DC">
        <w:rPr>
          <w:rFonts w:ascii="Times New Roman" w:hAnsi="Times New Roman" w:cs="Times New Roman"/>
          <w:sz w:val="24"/>
          <w:szCs w:val="24"/>
        </w:rPr>
        <w:t xml:space="preserve"> as a foundational model for understanding the structural impact of nsSNPs on these proteins.</w:t>
      </w:r>
    </w:p>
    <w:p w:rsidR="007D58FE" w:rsidRDefault="007D58FE" w:rsidP="007D58FE">
      <w:pPr>
        <w:jc w:val="center"/>
      </w:pPr>
    </w:p>
    <w:p w:rsidR="007D58FE" w:rsidRDefault="007D58FE" w:rsidP="007D58FE">
      <w:pPr>
        <w:jc w:val="center"/>
      </w:pPr>
    </w:p>
    <w:p w:rsidR="007D58FE" w:rsidRDefault="007D58FE" w:rsidP="007D58FE">
      <w:pPr>
        <w:jc w:val="center"/>
      </w:pPr>
      <w:r>
        <w:rPr>
          <w:noProof/>
        </w:rPr>
        <w:lastRenderedPageBreak/>
        <w:drawing>
          <wp:inline distT="0" distB="0" distL="0" distR="0" wp14:anchorId="0C1663B9">
            <wp:extent cx="6486525" cy="3426460"/>
            <wp:effectExtent l="0" t="0" r="9525" b="254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3426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D58FE" w:rsidRPr="007D58FE" w:rsidRDefault="007D58FE" w:rsidP="007D58FE">
      <w:pPr>
        <w:tabs>
          <w:tab w:val="left" w:pos="16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D58FE">
        <w:rPr>
          <w:rFonts w:ascii="Times New Roman" w:hAnsi="Times New Roman" w:cs="Times New Roman"/>
          <w:sz w:val="24"/>
          <w:szCs w:val="24"/>
        </w:rPr>
        <w:t xml:space="preserve">Figure 4. Molecular dynamic simulation analysis for CLDN-3 </w:t>
      </w:r>
      <w:proofErr w:type="spellStart"/>
      <w:r w:rsidRPr="007D58FE">
        <w:rPr>
          <w:rFonts w:ascii="Times New Roman" w:hAnsi="Times New Roman" w:cs="Times New Roman"/>
          <w:sz w:val="24"/>
          <w:szCs w:val="24"/>
        </w:rPr>
        <w:t>nsSNP</w:t>
      </w:r>
      <w:proofErr w:type="spellEnd"/>
      <w:r w:rsidRPr="007D58FE">
        <w:rPr>
          <w:rFonts w:ascii="Times New Roman" w:hAnsi="Times New Roman" w:cs="Times New Roman"/>
          <w:sz w:val="24"/>
          <w:szCs w:val="24"/>
        </w:rPr>
        <w:t xml:space="preserve"> A78V, L15P, N140I and R30C. (A) RMSD analysis, which is represented as time dependent fluctuation during the simulation (</w:t>
      </w:r>
      <w:proofErr w:type="spellStart"/>
      <w:r w:rsidRPr="007D58F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D58FE">
        <w:rPr>
          <w:rFonts w:ascii="Times New Roman" w:hAnsi="Times New Roman" w:cs="Times New Roman"/>
          <w:sz w:val="24"/>
          <w:szCs w:val="24"/>
        </w:rPr>
        <w:t xml:space="preserve">-iv), (B) </w:t>
      </w:r>
      <w:proofErr w:type="spellStart"/>
      <w:r w:rsidRPr="007D58FE">
        <w:rPr>
          <w:rFonts w:ascii="Times New Roman" w:hAnsi="Times New Roman" w:cs="Times New Roman"/>
          <w:sz w:val="24"/>
          <w:szCs w:val="24"/>
        </w:rPr>
        <w:t>Rg</w:t>
      </w:r>
      <w:proofErr w:type="spellEnd"/>
      <w:r w:rsidRPr="007D58FE">
        <w:rPr>
          <w:rFonts w:ascii="Times New Roman" w:hAnsi="Times New Roman" w:cs="Times New Roman"/>
          <w:sz w:val="24"/>
          <w:szCs w:val="24"/>
        </w:rPr>
        <w:t xml:space="preserve"> analysis, which is represented as time dependent flexibility during the analysis (</w:t>
      </w:r>
      <w:proofErr w:type="spellStart"/>
      <w:r w:rsidRPr="007D58F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D58FE">
        <w:rPr>
          <w:rFonts w:ascii="Times New Roman" w:hAnsi="Times New Roman" w:cs="Times New Roman"/>
          <w:sz w:val="24"/>
          <w:szCs w:val="24"/>
        </w:rPr>
        <w:t>-ii), (C) H-bond analysis, which shows time dependent H-bond formation during the simulation (</w:t>
      </w:r>
      <w:proofErr w:type="spellStart"/>
      <w:r w:rsidRPr="007D58F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D58FE">
        <w:rPr>
          <w:rFonts w:ascii="Times New Roman" w:hAnsi="Times New Roman" w:cs="Times New Roman"/>
          <w:sz w:val="24"/>
          <w:szCs w:val="24"/>
        </w:rPr>
        <w:t>-ii) and (D) RMSF analysis, which is represented as residue dependent fluctuation during the simulation (</w:t>
      </w:r>
      <w:proofErr w:type="spellStart"/>
      <w:r w:rsidRPr="007D58F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D58FE">
        <w:rPr>
          <w:rFonts w:ascii="Times New Roman" w:hAnsi="Times New Roman" w:cs="Times New Roman"/>
          <w:sz w:val="24"/>
          <w:szCs w:val="24"/>
        </w:rPr>
        <w:t>).</w:t>
      </w:r>
    </w:p>
    <w:p w:rsidR="00585BA5" w:rsidRDefault="00585BA5" w:rsidP="00585BA5">
      <w:pPr>
        <w:jc w:val="center"/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</w:rPr>
      </w:pPr>
      <w:r>
        <w:rPr>
          <w:noProof/>
        </w:rPr>
        <w:drawing>
          <wp:inline distT="0" distB="0" distL="0" distR="0" wp14:anchorId="71BBF217">
            <wp:extent cx="5811388" cy="2431810"/>
            <wp:effectExtent l="0" t="0" r="0" b="698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618" cy="244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85BA5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</w:rPr>
        <w:t xml:space="preserve">Figure </w:t>
      </w:r>
      <w:r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</w:rPr>
        <w:t>5</w:t>
      </w:r>
      <w:r w:rsidRPr="00585BA5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</w:rPr>
        <w:t xml:space="preserve">. Annotation and scoring of </w:t>
      </w:r>
      <w:r w:rsidR="00A73736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</w:rPr>
        <w:t xml:space="preserve">28 </w:t>
      </w:r>
      <w:r w:rsidRPr="00585BA5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</w:rPr>
        <w:t>UTR SNPs obtained through RegulomeDB database.</w:t>
      </w:r>
    </w:p>
    <w:p w:rsidR="00585BA5" w:rsidRDefault="00585BA5" w:rsidP="00585BA5">
      <w:pPr>
        <w:jc w:val="center"/>
      </w:pPr>
      <w:r>
        <w:rPr>
          <w:noProof/>
        </w:rPr>
        <w:lastRenderedPageBreak/>
        <w:drawing>
          <wp:inline distT="0" distB="0" distL="0" distR="0" wp14:anchorId="00B4252C">
            <wp:extent cx="6191867" cy="4606506"/>
            <wp:effectExtent l="0" t="0" r="0" b="381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307" cy="46172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85BA5" w:rsidRPr="00A44701" w:rsidRDefault="00585BA5" w:rsidP="00F1211A">
      <w:pPr>
        <w:pStyle w:val="NormalWeb"/>
        <w:spacing w:before="0" w:beforeAutospacing="0" w:after="0" w:afterAutospacing="0"/>
        <w:jc w:val="both"/>
      </w:pPr>
      <w:r w:rsidRPr="00585BA5">
        <w:rPr>
          <w:rFonts w:eastAsiaTheme="minorEastAsia"/>
          <w:color w:val="000000" w:themeColor="text1"/>
          <w:kern w:val="24"/>
        </w:rPr>
        <w:t xml:space="preserve">Figure </w:t>
      </w:r>
      <w:r w:rsidR="00F1211A">
        <w:rPr>
          <w:rFonts w:eastAsiaTheme="minorEastAsia"/>
          <w:color w:val="000000" w:themeColor="text1"/>
          <w:kern w:val="24"/>
        </w:rPr>
        <w:t>6</w:t>
      </w:r>
      <w:r w:rsidRPr="00585BA5">
        <w:rPr>
          <w:rFonts w:eastAsiaTheme="minorEastAsia"/>
          <w:color w:val="000000" w:themeColor="text1"/>
          <w:kern w:val="24"/>
        </w:rPr>
        <w:t xml:space="preserve">. </w:t>
      </w:r>
      <w:r w:rsidRPr="00585BA5">
        <w:rPr>
          <w:rFonts w:eastAsiaTheme="minorEastAsia"/>
          <w:bCs/>
          <w:color w:val="000000" w:themeColor="text1"/>
          <w:kern w:val="24"/>
        </w:rPr>
        <w:t xml:space="preserve">Single-Tissue </w:t>
      </w:r>
      <w:proofErr w:type="spellStart"/>
      <w:r w:rsidRPr="00585BA5">
        <w:rPr>
          <w:rFonts w:eastAsiaTheme="minorEastAsia"/>
          <w:bCs/>
          <w:color w:val="000000" w:themeColor="text1"/>
          <w:kern w:val="24"/>
        </w:rPr>
        <w:t>eQTL</w:t>
      </w:r>
      <w:proofErr w:type="spellEnd"/>
      <w:r w:rsidRPr="00585BA5">
        <w:rPr>
          <w:rFonts w:eastAsiaTheme="minorEastAsia"/>
          <w:bCs/>
          <w:color w:val="000000" w:themeColor="text1"/>
          <w:kern w:val="24"/>
        </w:rPr>
        <w:t xml:space="preserve"> Analysis of UTR</w:t>
      </w:r>
      <w:r w:rsidR="00A73736">
        <w:rPr>
          <w:rFonts w:eastAsiaTheme="minorEastAsia"/>
          <w:bCs/>
          <w:color w:val="000000" w:themeColor="text1"/>
          <w:kern w:val="24"/>
        </w:rPr>
        <w:t xml:space="preserve"> using </w:t>
      </w:r>
      <w:proofErr w:type="spellStart"/>
      <w:r w:rsidR="00A73736">
        <w:rPr>
          <w:rFonts w:eastAsiaTheme="minorEastAsia"/>
          <w:bCs/>
          <w:color w:val="000000" w:themeColor="text1"/>
          <w:kern w:val="24"/>
        </w:rPr>
        <w:t>GTEx</w:t>
      </w:r>
      <w:proofErr w:type="spellEnd"/>
      <w:r w:rsidR="00A73736">
        <w:rPr>
          <w:rFonts w:eastAsiaTheme="minorEastAsia"/>
          <w:bCs/>
          <w:color w:val="000000" w:themeColor="text1"/>
          <w:kern w:val="24"/>
        </w:rPr>
        <w:t xml:space="preserve"> portal.</w:t>
      </w:r>
      <w:r w:rsidR="001D4D7A">
        <w:rPr>
          <w:rFonts w:eastAsiaTheme="minorEastAsia"/>
          <w:bCs/>
          <w:color w:val="000000" w:themeColor="text1"/>
          <w:kern w:val="24"/>
        </w:rPr>
        <w:t xml:space="preserve"> </w:t>
      </w:r>
      <w:r w:rsidR="00A44701" w:rsidRPr="00A44701">
        <w:rPr>
          <w:rFonts w:eastAsiaTheme="minorEastAsia"/>
          <w:color w:val="000000" w:themeColor="text1"/>
          <w:kern w:val="24"/>
        </w:rPr>
        <w:t xml:space="preserve">Violin plots </w:t>
      </w:r>
      <w:r w:rsidR="000F64E0">
        <w:rPr>
          <w:rFonts w:eastAsiaTheme="minorEastAsia"/>
          <w:color w:val="000000" w:themeColor="text1"/>
          <w:kern w:val="24"/>
        </w:rPr>
        <w:t xml:space="preserve">show the impact </w:t>
      </w:r>
      <w:r w:rsidR="00A44701" w:rsidRPr="00A44701">
        <w:rPr>
          <w:rFonts w:eastAsiaTheme="minorEastAsia"/>
          <w:color w:val="000000" w:themeColor="text1"/>
          <w:kern w:val="24"/>
        </w:rPr>
        <w:t xml:space="preserve">of SNP </w:t>
      </w:r>
      <w:r w:rsidR="00A44701" w:rsidRPr="00A44701">
        <w:rPr>
          <w:rFonts w:eastAsiaTheme="minorEastAsia"/>
          <w:b/>
          <w:bCs/>
          <w:color w:val="000000" w:themeColor="text1"/>
          <w:kern w:val="24"/>
        </w:rPr>
        <w:t>rs6460054</w:t>
      </w:r>
      <w:r w:rsidR="00A44701" w:rsidRPr="00A44701">
        <w:rPr>
          <w:rFonts w:eastAsiaTheme="minorEastAsia"/>
          <w:color w:val="000000" w:themeColor="text1"/>
          <w:kern w:val="24"/>
        </w:rPr>
        <w:t xml:space="preserve"> (</w:t>
      </w:r>
      <w:proofErr w:type="spellStart"/>
      <w:r w:rsidR="00A44701" w:rsidRPr="00A44701">
        <w:rPr>
          <w:rFonts w:eastAsiaTheme="minorEastAsia"/>
          <w:color w:val="000000" w:themeColor="text1"/>
          <w:kern w:val="24"/>
        </w:rPr>
        <w:t>i</w:t>
      </w:r>
      <w:proofErr w:type="spellEnd"/>
      <w:r w:rsidR="00A44701" w:rsidRPr="00A44701">
        <w:rPr>
          <w:rFonts w:eastAsiaTheme="minorEastAsia"/>
          <w:color w:val="000000" w:themeColor="text1"/>
          <w:kern w:val="24"/>
        </w:rPr>
        <w:t xml:space="preserve">-iv), </w:t>
      </w:r>
      <w:r w:rsidR="00A44701" w:rsidRPr="00A44701">
        <w:rPr>
          <w:rFonts w:eastAsiaTheme="minorEastAsia"/>
          <w:b/>
          <w:bCs/>
          <w:color w:val="000000" w:themeColor="text1"/>
          <w:kern w:val="24"/>
        </w:rPr>
        <w:t>rs7084</w:t>
      </w:r>
      <w:r w:rsidR="00A44701" w:rsidRPr="00A44701">
        <w:rPr>
          <w:rFonts w:eastAsiaTheme="minorEastAsia"/>
          <w:color w:val="000000" w:themeColor="text1"/>
          <w:kern w:val="24"/>
        </w:rPr>
        <w:t xml:space="preserve"> (v-x) and </w:t>
      </w:r>
      <w:r w:rsidR="00A44701" w:rsidRPr="00A44701">
        <w:rPr>
          <w:rFonts w:eastAsiaTheme="minorEastAsia"/>
          <w:b/>
          <w:bCs/>
          <w:color w:val="000000" w:themeColor="text1"/>
          <w:kern w:val="24"/>
        </w:rPr>
        <w:t>rs145265326</w:t>
      </w:r>
      <w:r w:rsidR="00A44701" w:rsidRPr="00A44701">
        <w:rPr>
          <w:rFonts w:eastAsiaTheme="minorEastAsia"/>
          <w:color w:val="000000" w:themeColor="text1"/>
          <w:kern w:val="24"/>
        </w:rPr>
        <w:t xml:space="preserve"> (xi-xii)</w:t>
      </w:r>
      <w:r w:rsidR="001D4D7A">
        <w:rPr>
          <w:rFonts w:eastAsiaTheme="minorEastAsia"/>
          <w:color w:val="000000" w:themeColor="text1"/>
          <w:kern w:val="24"/>
        </w:rPr>
        <w:t xml:space="preserve"> </w:t>
      </w:r>
      <w:r w:rsidR="000F64E0">
        <w:rPr>
          <w:rFonts w:eastAsiaTheme="minorEastAsia"/>
          <w:color w:val="000000" w:themeColor="text1"/>
          <w:kern w:val="24"/>
        </w:rPr>
        <w:t xml:space="preserve">on CLDN-3 </w:t>
      </w:r>
      <w:r w:rsidR="001D4D7A">
        <w:rPr>
          <w:rFonts w:eastAsiaTheme="minorEastAsia"/>
          <w:color w:val="000000" w:themeColor="text1"/>
          <w:kern w:val="24"/>
        </w:rPr>
        <w:t>gene expression</w:t>
      </w:r>
      <w:r w:rsidR="000F64E0">
        <w:rPr>
          <w:rFonts w:eastAsiaTheme="minorEastAsia"/>
          <w:color w:val="000000" w:themeColor="text1"/>
          <w:kern w:val="24"/>
        </w:rPr>
        <w:t>.</w:t>
      </w:r>
      <w:r w:rsidR="001D4D7A">
        <w:rPr>
          <w:rFonts w:eastAsiaTheme="minorEastAsia"/>
          <w:color w:val="000000" w:themeColor="text1"/>
          <w:kern w:val="24"/>
        </w:rPr>
        <w:t xml:space="preserve"> </w:t>
      </w:r>
    </w:p>
    <w:p w:rsidR="00585BA5" w:rsidRDefault="00585BA5" w:rsidP="00585BA5">
      <w:pPr>
        <w:jc w:val="center"/>
        <w:rPr>
          <w:noProof/>
          <w:sz w:val="24"/>
          <w:szCs w:val="24"/>
        </w:rPr>
      </w:pPr>
    </w:p>
    <w:p w:rsidR="00EE2B90" w:rsidRDefault="00EE2B90" w:rsidP="00EE2B90">
      <w:pPr>
        <w:jc w:val="center"/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</w:rPr>
      </w:pPr>
      <w:bookmarkStart w:id="0" w:name="_GoBack"/>
      <w:r>
        <w:rPr>
          <w:noProof/>
          <w:sz w:val="24"/>
          <w:szCs w:val="24"/>
        </w:rPr>
        <w:drawing>
          <wp:inline distT="0" distB="0" distL="0" distR="0" wp14:anchorId="7BDA30A9">
            <wp:extent cx="6074617" cy="2728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646" cy="27532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:rsidR="00F1211A" w:rsidRPr="00EE2B90" w:rsidRDefault="00F1211A" w:rsidP="00EE2B90">
      <w:pPr>
        <w:jc w:val="center"/>
        <w:rPr>
          <w:sz w:val="24"/>
          <w:szCs w:val="24"/>
        </w:rPr>
      </w:pPr>
      <w:r w:rsidRPr="00155083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</w:rPr>
        <w:lastRenderedPageBreak/>
        <w:t xml:space="preserve">Figure 7. </w:t>
      </w:r>
      <w:r w:rsidR="00155083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</w:rPr>
        <w:t xml:space="preserve">mRNA secondary structure comparison of </w:t>
      </w:r>
      <w:r w:rsidR="00A73736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</w:rPr>
        <w:t>more stabilized UTR SNPs with its wild-type using RNAfold tool.</w:t>
      </w:r>
      <w:r w:rsidR="00155083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</w:rPr>
        <w:t xml:space="preserve"> </w:t>
      </w:r>
    </w:p>
    <w:p w:rsidR="00155083" w:rsidRDefault="00155083" w:rsidP="00585BA5">
      <w:pPr>
        <w:jc w:val="center"/>
        <w:rPr>
          <w:sz w:val="24"/>
          <w:szCs w:val="24"/>
        </w:rPr>
      </w:pPr>
    </w:p>
    <w:p w:rsidR="00F1211A" w:rsidRPr="00585BA5" w:rsidRDefault="00F1211A" w:rsidP="00585BA5">
      <w:pPr>
        <w:jc w:val="center"/>
        <w:rPr>
          <w:sz w:val="24"/>
          <w:szCs w:val="24"/>
        </w:rPr>
      </w:pPr>
    </w:p>
    <w:sectPr w:rsidR="00F1211A" w:rsidRPr="00585B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C14F1" w:rsidRDefault="00FC14F1" w:rsidP="007D58FE">
      <w:pPr>
        <w:spacing w:after="0" w:line="240" w:lineRule="auto"/>
      </w:pPr>
      <w:r>
        <w:separator/>
      </w:r>
    </w:p>
  </w:endnote>
  <w:endnote w:type="continuationSeparator" w:id="0">
    <w:p w:rsidR="00FC14F1" w:rsidRDefault="00FC14F1" w:rsidP="007D58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C14F1" w:rsidRDefault="00FC14F1" w:rsidP="007D58FE">
      <w:pPr>
        <w:spacing w:after="0" w:line="240" w:lineRule="auto"/>
      </w:pPr>
      <w:r>
        <w:separator/>
      </w:r>
    </w:p>
  </w:footnote>
  <w:footnote w:type="continuationSeparator" w:id="0">
    <w:p w:rsidR="00FC14F1" w:rsidRDefault="00FC14F1" w:rsidP="007D58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04C"/>
    <w:rsid w:val="000F64E0"/>
    <w:rsid w:val="00155083"/>
    <w:rsid w:val="001D4D7A"/>
    <w:rsid w:val="00286812"/>
    <w:rsid w:val="0029504C"/>
    <w:rsid w:val="0036242D"/>
    <w:rsid w:val="00585BA5"/>
    <w:rsid w:val="007D58FE"/>
    <w:rsid w:val="00A44701"/>
    <w:rsid w:val="00A73736"/>
    <w:rsid w:val="00E25E5F"/>
    <w:rsid w:val="00EE2B90"/>
    <w:rsid w:val="00F1211A"/>
    <w:rsid w:val="00FC1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BAC90"/>
  <w15:chartTrackingRefBased/>
  <w15:docId w15:val="{4E72BCEE-3289-431A-883C-0E6CF3740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58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58FE"/>
  </w:style>
  <w:style w:type="paragraph" w:styleId="Footer">
    <w:name w:val="footer"/>
    <w:basedOn w:val="Normal"/>
    <w:link w:val="FooterChar"/>
    <w:uiPriority w:val="99"/>
    <w:unhideWhenUsed/>
    <w:rsid w:val="007D58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58FE"/>
  </w:style>
  <w:style w:type="paragraph" w:styleId="NormalWeb">
    <w:name w:val="Normal (Web)"/>
    <w:basedOn w:val="Normal"/>
    <w:uiPriority w:val="99"/>
    <w:unhideWhenUsed/>
    <w:rsid w:val="00585B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53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2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5</Pages>
  <Words>179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2025-01-29T18:51:00Z</dcterms:created>
  <dcterms:modified xsi:type="dcterms:W3CDTF">2025-04-03T11:52:00Z</dcterms:modified>
</cp:coreProperties>
</file>