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1B6" w:rsidRPr="00E47407" w:rsidRDefault="00844E14">
      <w:pPr>
        <w:rPr>
          <w:color w:val="548DD4" w:themeColor="text2" w:themeTint="99"/>
          <w:sz w:val="36"/>
          <w:szCs w:val="36"/>
        </w:rPr>
      </w:pPr>
      <w:r w:rsidRPr="00E47407">
        <w:rPr>
          <w:color w:val="548DD4" w:themeColor="text2" w:themeTint="99"/>
          <w:sz w:val="36"/>
          <w:szCs w:val="36"/>
        </w:rPr>
        <w:t>DAVIK VIRTUAL MACHINE INSTRUCTIONS:</w:t>
      </w:r>
    </w:p>
    <w:tbl>
      <w:tblPr>
        <w:tblStyle w:val="TableGrid"/>
        <w:tblW w:w="9747" w:type="dxa"/>
        <w:tblLook w:val="04A0"/>
      </w:tblPr>
      <w:tblGrid>
        <w:gridCol w:w="2310"/>
        <w:gridCol w:w="2310"/>
        <w:gridCol w:w="2311"/>
        <w:gridCol w:w="2816"/>
      </w:tblGrid>
      <w:tr w:rsidR="00844E14" w:rsidTr="00C20F6B">
        <w:tc>
          <w:tcPr>
            <w:tcW w:w="2310" w:type="dxa"/>
          </w:tcPr>
          <w:p w:rsidR="00844E14" w:rsidRDefault="00844E14">
            <w:pPr>
              <w:rPr>
                <w:sz w:val="24"/>
                <w:szCs w:val="24"/>
              </w:rPr>
            </w:pPr>
            <w:r>
              <w:t>Op &amp; Format</w:t>
            </w:r>
          </w:p>
        </w:tc>
        <w:tc>
          <w:tcPr>
            <w:tcW w:w="2310" w:type="dxa"/>
          </w:tcPr>
          <w:p w:rsidR="00844E14" w:rsidRDefault="00844E14">
            <w:pPr>
              <w:rPr>
                <w:sz w:val="24"/>
                <w:szCs w:val="24"/>
              </w:rPr>
            </w:pPr>
            <w:r>
              <w:t>Mnemonic / Syntax</w:t>
            </w:r>
          </w:p>
        </w:tc>
        <w:tc>
          <w:tcPr>
            <w:tcW w:w="2311" w:type="dxa"/>
          </w:tcPr>
          <w:p w:rsidR="00844E14" w:rsidRDefault="00844E14">
            <w:pPr>
              <w:rPr>
                <w:sz w:val="24"/>
                <w:szCs w:val="24"/>
              </w:rPr>
            </w:pPr>
            <w:r>
              <w:t>Arguments</w:t>
            </w:r>
          </w:p>
        </w:tc>
        <w:tc>
          <w:tcPr>
            <w:tcW w:w="2816" w:type="dxa"/>
          </w:tcPr>
          <w:p w:rsidR="00844E14" w:rsidRDefault="00844E14">
            <w:pPr>
              <w:rPr>
                <w:sz w:val="24"/>
                <w:szCs w:val="24"/>
              </w:rPr>
            </w:pPr>
            <w:r>
              <w:t>Description</w:t>
            </w:r>
          </w:p>
        </w:tc>
      </w:tr>
      <w:tr w:rsidR="00844E14" w:rsidTr="00C20F6B">
        <w:tc>
          <w:tcPr>
            <w:tcW w:w="2310" w:type="dxa"/>
          </w:tcPr>
          <w:p w:rsidR="00844E14" w:rsidRDefault="00844E14" w:rsidP="00C20F6B">
            <w:pPr>
              <w:rPr>
                <w:sz w:val="24"/>
                <w:szCs w:val="24"/>
              </w:rPr>
            </w:pPr>
            <w:r>
              <w:t xml:space="preserve">00 </w:t>
            </w:r>
            <w:r w:rsidR="00C20F6B">
              <w:t>10x.</w:t>
            </w:r>
          </w:p>
        </w:tc>
        <w:tc>
          <w:tcPr>
            <w:tcW w:w="2310" w:type="dxa"/>
          </w:tcPr>
          <w:p w:rsidR="00844E14" w:rsidRDefault="00C20F6B">
            <w:pPr>
              <w:rPr>
                <w:sz w:val="24"/>
                <w:szCs w:val="24"/>
              </w:rPr>
            </w:pPr>
            <w:proofErr w:type="spellStart"/>
            <w:r>
              <w:t>nop</w:t>
            </w:r>
            <w:proofErr w:type="spellEnd"/>
          </w:p>
        </w:tc>
        <w:tc>
          <w:tcPr>
            <w:tcW w:w="2311" w:type="dxa"/>
          </w:tcPr>
          <w:p w:rsidR="00844E14" w:rsidRDefault="00844E14">
            <w:pPr>
              <w:rPr>
                <w:sz w:val="24"/>
                <w:szCs w:val="24"/>
              </w:rPr>
            </w:pPr>
          </w:p>
        </w:tc>
        <w:tc>
          <w:tcPr>
            <w:tcW w:w="2816" w:type="dxa"/>
          </w:tcPr>
          <w:p w:rsidR="00844E14" w:rsidRDefault="00C20F6B">
            <w:pPr>
              <w:rPr>
                <w:sz w:val="24"/>
                <w:szCs w:val="24"/>
              </w:rPr>
            </w:pPr>
            <w:r>
              <w:t>Waste cycles</w:t>
            </w:r>
          </w:p>
        </w:tc>
      </w:tr>
      <w:tr w:rsidR="00844E14" w:rsidTr="00C20F6B">
        <w:tc>
          <w:tcPr>
            <w:tcW w:w="2310" w:type="dxa"/>
          </w:tcPr>
          <w:p w:rsidR="00844E14" w:rsidRDefault="00C20F6B" w:rsidP="00C20F6B">
            <w:pPr>
              <w:rPr>
                <w:sz w:val="24"/>
                <w:szCs w:val="24"/>
              </w:rPr>
            </w:pPr>
            <w:r>
              <w:t xml:space="preserve">01 12x </w:t>
            </w:r>
          </w:p>
        </w:tc>
        <w:tc>
          <w:tcPr>
            <w:tcW w:w="2310" w:type="dxa"/>
          </w:tcPr>
          <w:p w:rsidR="00844E14" w:rsidRDefault="00C20F6B">
            <w:pPr>
              <w:rPr>
                <w:sz w:val="24"/>
                <w:szCs w:val="24"/>
              </w:rPr>
            </w:pPr>
            <w:r>
              <w:t xml:space="preserve">move </w:t>
            </w:r>
            <w:proofErr w:type="spellStart"/>
            <w:r>
              <w:t>vA</w:t>
            </w:r>
            <w:proofErr w:type="spellEnd"/>
            <w:r>
              <w:t xml:space="preserve">, </w:t>
            </w:r>
            <w:proofErr w:type="spellStart"/>
            <w:r>
              <w:t>vB</w:t>
            </w:r>
            <w:proofErr w:type="spellEnd"/>
          </w:p>
        </w:tc>
        <w:tc>
          <w:tcPr>
            <w:tcW w:w="2311" w:type="dxa"/>
          </w:tcPr>
          <w:p w:rsidR="00844E14" w:rsidRDefault="00C20F6B" w:rsidP="00C20F6B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A:</w:t>
            </w:r>
            <w:r>
              <w:t xml:space="preserve"> destination register (4 bits)</w:t>
            </w:r>
            <w:r>
              <w:br/>
            </w:r>
            <w:r>
              <w:rPr>
                <w:rStyle w:val="HTMLCode"/>
                <w:rFonts w:eastAsiaTheme="minorHAnsi"/>
              </w:rPr>
              <w:t>B:</w:t>
            </w:r>
            <w:r>
              <w:t xml:space="preserve"> source register (4 bits) </w:t>
            </w:r>
          </w:p>
        </w:tc>
        <w:tc>
          <w:tcPr>
            <w:tcW w:w="2816" w:type="dxa"/>
          </w:tcPr>
          <w:p w:rsidR="00844E14" w:rsidRPr="00C20F6B" w:rsidRDefault="00C20F6B" w:rsidP="00C20F6B">
            <w:pPr>
              <w:rPr>
                <w:sz w:val="24"/>
                <w:szCs w:val="24"/>
              </w:rPr>
            </w:pPr>
            <w:r>
              <w:t>Move the contents of one non-object register to another.</w:t>
            </w:r>
          </w:p>
        </w:tc>
      </w:tr>
      <w:tr w:rsidR="00844E14" w:rsidTr="00C20F6B">
        <w:tc>
          <w:tcPr>
            <w:tcW w:w="2310" w:type="dxa"/>
          </w:tcPr>
          <w:p w:rsidR="00844E14" w:rsidRDefault="00C20F6B">
            <w:pPr>
              <w:rPr>
                <w:sz w:val="24"/>
                <w:szCs w:val="24"/>
              </w:rPr>
            </w:pPr>
            <w:r>
              <w:t>02 22x</w:t>
            </w:r>
          </w:p>
        </w:tc>
        <w:tc>
          <w:tcPr>
            <w:tcW w:w="2310" w:type="dxa"/>
          </w:tcPr>
          <w:p w:rsidR="00844E14" w:rsidRDefault="00C20F6B">
            <w:pPr>
              <w:rPr>
                <w:sz w:val="24"/>
                <w:szCs w:val="24"/>
              </w:rPr>
            </w:pPr>
            <w:r>
              <w:t xml:space="preserve">move/from16 </w:t>
            </w:r>
            <w:proofErr w:type="spellStart"/>
            <w:r>
              <w:t>vAA</w:t>
            </w:r>
            <w:proofErr w:type="spellEnd"/>
            <w:r>
              <w:t xml:space="preserve">, </w:t>
            </w:r>
            <w:proofErr w:type="spellStart"/>
            <w:r>
              <w:t>vBBBB</w:t>
            </w:r>
            <w:proofErr w:type="spellEnd"/>
          </w:p>
        </w:tc>
        <w:tc>
          <w:tcPr>
            <w:tcW w:w="2311" w:type="dxa"/>
          </w:tcPr>
          <w:p w:rsidR="00844E14" w:rsidRDefault="00C20F6B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A:</w:t>
            </w:r>
            <w:r>
              <w:t xml:space="preserve"> destination register (8 bits)</w:t>
            </w:r>
            <w:r>
              <w:br/>
            </w:r>
            <w:r>
              <w:rPr>
                <w:rStyle w:val="HTMLCode"/>
                <w:rFonts w:eastAsiaTheme="minorHAnsi"/>
              </w:rPr>
              <w:t>B:</w:t>
            </w:r>
            <w:r>
              <w:t xml:space="preserve"> source register (16 bits)</w:t>
            </w:r>
          </w:p>
        </w:tc>
        <w:tc>
          <w:tcPr>
            <w:tcW w:w="2816" w:type="dxa"/>
          </w:tcPr>
          <w:p w:rsidR="00844E14" w:rsidRDefault="00C20F6B">
            <w:pPr>
              <w:rPr>
                <w:sz w:val="24"/>
                <w:szCs w:val="24"/>
              </w:rPr>
            </w:pPr>
            <w:r>
              <w:t>Move the contents of one non-object register to another.</w:t>
            </w:r>
          </w:p>
        </w:tc>
      </w:tr>
      <w:tr w:rsidR="00844E14" w:rsidTr="00C20F6B">
        <w:tc>
          <w:tcPr>
            <w:tcW w:w="2310" w:type="dxa"/>
          </w:tcPr>
          <w:p w:rsidR="00844E14" w:rsidRDefault="00C20F6B">
            <w:pPr>
              <w:rPr>
                <w:sz w:val="24"/>
                <w:szCs w:val="24"/>
              </w:rPr>
            </w:pPr>
            <w:r>
              <w:t>03 32x</w:t>
            </w:r>
          </w:p>
        </w:tc>
        <w:tc>
          <w:tcPr>
            <w:tcW w:w="2310" w:type="dxa"/>
          </w:tcPr>
          <w:p w:rsidR="00844E14" w:rsidRDefault="00C20F6B">
            <w:pPr>
              <w:rPr>
                <w:sz w:val="24"/>
                <w:szCs w:val="24"/>
              </w:rPr>
            </w:pPr>
            <w:r>
              <w:t xml:space="preserve">move/16 </w:t>
            </w:r>
            <w:proofErr w:type="spellStart"/>
            <w:r>
              <w:t>vAAAA</w:t>
            </w:r>
            <w:proofErr w:type="spellEnd"/>
            <w:r>
              <w:t xml:space="preserve">, </w:t>
            </w:r>
            <w:proofErr w:type="spellStart"/>
            <w:r>
              <w:t>vBBBB</w:t>
            </w:r>
            <w:proofErr w:type="spellEnd"/>
          </w:p>
        </w:tc>
        <w:tc>
          <w:tcPr>
            <w:tcW w:w="2311" w:type="dxa"/>
          </w:tcPr>
          <w:p w:rsidR="00844E14" w:rsidRDefault="00C20F6B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A:</w:t>
            </w:r>
            <w:r>
              <w:t xml:space="preserve"> destination register (16 bits)</w:t>
            </w:r>
            <w:r>
              <w:br/>
            </w:r>
            <w:r>
              <w:rPr>
                <w:rStyle w:val="HTMLCode"/>
                <w:rFonts w:eastAsiaTheme="minorHAnsi"/>
              </w:rPr>
              <w:t>B:</w:t>
            </w:r>
            <w:r>
              <w:t xml:space="preserve"> source register (16 bits)</w:t>
            </w:r>
          </w:p>
        </w:tc>
        <w:tc>
          <w:tcPr>
            <w:tcW w:w="2816" w:type="dxa"/>
          </w:tcPr>
          <w:p w:rsidR="00844E14" w:rsidRDefault="00C20F6B">
            <w:pPr>
              <w:rPr>
                <w:sz w:val="24"/>
                <w:szCs w:val="24"/>
              </w:rPr>
            </w:pPr>
            <w:r>
              <w:t>Move the contents of one non-object register to another</w:t>
            </w:r>
          </w:p>
        </w:tc>
      </w:tr>
      <w:tr w:rsidR="00844E14" w:rsidTr="00C20F6B">
        <w:tc>
          <w:tcPr>
            <w:tcW w:w="2310" w:type="dxa"/>
          </w:tcPr>
          <w:p w:rsidR="00844E14" w:rsidRDefault="00C20F6B">
            <w:pPr>
              <w:rPr>
                <w:sz w:val="24"/>
                <w:szCs w:val="24"/>
              </w:rPr>
            </w:pPr>
            <w:r>
              <w:t>04 12x</w:t>
            </w:r>
          </w:p>
        </w:tc>
        <w:tc>
          <w:tcPr>
            <w:tcW w:w="2310" w:type="dxa"/>
          </w:tcPr>
          <w:p w:rsidR="00844E14" w:rsidRDefault="00C20F6B">
            <w:pPr>
              <w:rPr>
                <w:sz w:val="24"/>
                <w:szCs w:val="24"/>
              </w:rPr>
            </w:pPr>
            <w:r>
              <w:t xml:space="preserve">move-wide </w:t>
            </w:r>
            <w:proofErr w:type="spellStart"/>
            <w:r>
              <w:t>vA</w:t>
            </w:r>
            <w:proofErr w:type="spellEnd"/>
            <w:r>
              <w:t xml:space="preserve">, </w:t>
            </w:r>
            <w:proofErr w:type="spellStart"/>
            <w:r>
              <w:t>vB</w:t>
            </w:r>
            <w:proofErr w:type="spellEnd"/>
          </w:p>
        </w:tc>
        <w:tc>
          <w:tcPr>
            <w:tcW w:w="2311" w:type="dxa"/>
          </w:tcPr>
          <w:p w:rsidR="00844E14" w:rsidRDefault="00C20F6B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A:</w:t>
            </w:r>
            <w:r>
              <w:t xml:space="preserve"> destination register pair (4 bits)</w:t>
            </w:r>
            <w:r>
              <w:br/>
            </w:r>
            <w:r>
              <w:rPr>
                <w:rStyle w:val="HTMLCode"/>
                <w:rFonts w:eastAsiaTheme="minorHAnsi"/>
              </w:rPr>
              <w:t>B:</w:t>
            </w:r>
            <w:r>
              <w:t xml:space="preserve"> source register pair (4 bits)</w:t>
            </w:r>
          </w:p>
        </w:tc>
        <w:tc>
          <w:tcPr>
            <w:tcW w:w="2816" w:type="dxa"/>
          </w:tcPr>
          <w:p w:rsidR="00C20F6B" w:rsidRPr="00C20F6B" w:rsidRDefault="00C20F6B" w:rsidP="00C20F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20F6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Move the contents of one register-pair to another. </w:t>
            </w:r>
          </w:p>
          <w:p w:rsidR="00C20F6B" w:rsidRPr="00C20F6B" w:rsidRDefault="00C20F6B" w:rsidP="00C20F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20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Note:</w:t>
            </w:r>
            <w:r w:rsidRPr="00C20F6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It is legal to move from </w:t>
            </w:r>
            <w:proofErr w:type="spellStart"/>
            <w:r w:rsidRPr="00C20F6B">
              <w:rPr>
                <w:rFonts w:ascii="Courier New" w:eastAsia="Times New Roman" w:hAnsi="Courier New" w:cs="Courier New"/>
                <w:sz w:val="20"/>
                <w:lang w:val="en-IN" w:eastAsia="en-IN"/>
              </w:rPr>
              <w:t>v</w:t>
            </w:r>
            <w:r w:rsidRPr="00C20F6B">
              <w:rPr>
                <w:rFonts w:ascii="Courier New" w:eastAsia="Times New Roman" w:hAnsi="Courier New" w:cs="Courier New"/>
                <w:i/>
                <w:iCs/>
                <w:sz w:val="20"/>
                <w:lang w:val="en-IN" w:eastAsia="en-IN"/>
              </w:rPr>
              <w:t>N</w:t>
            </w:r>
            <w:proofErr w:type="spellEnd"/>
            <w:r w:rsidRPr="00C20F6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to </w:t>
            </w:r>
            <w:proofErr w:type="gramStart"/>
            <w:r w:rsidRPr="00C20F6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either </w:t>
            </w:r>
            <w:r w:rsidRPr="00C20F6B">
              <w:rPr>
                <w:rFonts w:ascii="Courier New" w:eastAsia="Times New Roman" w:hAnsi="Courier New" w:cs="Courier New"/>
                <w:sz w:val="20"/>
                <w:lang w:val="en-IN" w:eastAsia="en-IN"/>
              </w:rPr>
              <w:t>v</w:t>
            </w:r>
            <w:r w:rsidRPr="00C20F6B">
              <w:rPr>
                <w:rFonts w:ascii="Courier New" w:eastAsia="Times New Roman" w:hAnsi="Courier New" w:cs="Courier New"/>
                <w:i/>
                <w:iCs/>
                <w:sz w:val="20"/>
                <w:lang w:val="en-IN" w:eastAsia="en-IN"/>
              </w:rPr>
              <w:t>N</w:t>
            </w:r>
            <w:proofErr w:type="gramEnd"/>
            <w:r w:rsidRPr="00C20F6B">
              <w:rPr>
                <w:rFonts w:ascii="Courier New" w:eastAsia="Times New Roman" w:hAnsi="Courier New" w:cs="Courier New"/>
                <w:i/>
                <w:iCs/>
                <w:sz w:val="20"/>
                <w:lang w:val="en-IN" w:eastAsia="en-IN"/>
              </w:rPr>
              <w:t>-1</w:t>
            </w:r>
            <w:r w:rsidRPr="00C20F6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or </w:t>
            </w:r>
            <w:r w:rsidRPr="00C20F6B">
              <w:rPr>
                <w:rFonts w:ascii="Courier New" w:eastAsia="Times New Roman" w:hAnsi="Courier New" w:cs="Courier New"/>
                <w:sz w:val="20"/>
                <w:lang w:val="en-IN" w:eastAsia="en-IN"/>
              </w:rPr>
              <w:t>v</w:t>
            </w:r>
            <w:r w:rsidRPr="00C20F6B">
              <w:rPr>
                <w:rFonts w:ascii="Courier New" w:eastAsia="Times New Roman" w:hAnsi="Courier New" w:cs="Courier New"/>
                <w:i/>
                <w:iCs/>
                <w:sz w:val="20"/>
                <w:lang w:val="en-IN" w:eastAsia="en-IN"/>
              </w:rPr>
              <w:t>N+1</w:t>
            </w:r>
            <w:r w:rsidRPr="00C20F6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, so implementations must arrange for both halves of a register pair to be read before anything is written.</w:t>
            </w:r>
          </w:p>
          <w:p w:rsidR="00844E14" w:rsidRPr="00C20F6B" w:rsidRDefault="00844E14">
            <w:pPr>
              <w:rPr>
                <w:sz w:val="24"/>
                <w:szCs w:val="24"/>
                <w:lang w:val="en-IN"/>
              </w:rPr>
            </w:pPr>
          </w:p>
        </w:tc>
      </w:tr>
      <w:tr w:rsidR="00844E14" w:rsidTr="00C20F6B">
        <w:tc>
          <w:tcPr>
            <w:tcW w:w="2310" w:type="dxa"/>
          </w:tcPr>
          <w:p w:rsidR="00844E14" w:rsidRDefault="00C20F6B">
            <w:pPr>
              <w:rPr>
                <w:sz w:val="24"/>
                <w:szCs w:val="24"/>
              </w:rPr>
            </w:pPr>
            <w:r>
              <w:t>05 22x</w:t>
            </w:r>
          </w:p>
        </w:tc>
        <w:tc>
          <w:tcPr>
            <w:tcW w:w="2310" w:type="dxa"/>
          </w:tcPr>
          <w:p w:rsidR="00844E14" w:rsidRDefault="00C20F6B">
            <w:pPr>
              <w:rPr>
                <w:sz w:val="24"/>
                <w:szCs w:val="24"/>
              </w:rPr>
            </w:pPr>
            <w:r>
              <w:t xml:space="preserve">move-wide/from16 </w:t>
            </w:r>
            <w:proofErr w:type="spellStart"/>
            <w:r>
              <w:t>vAA</w:t>
            </w:r>
            <w:proofErr w:type="spellEnd"/>
            <w:r>
              <w:t xml:space="preserve">, </w:t>
            </w:r>
            <w:proofErr w:type="spellStart"/>
            <w:r>
              <w:t>vBBBB</w:t>
            </w:r>
            <w:proofErr w:type="spellEnd"/>
          </w:p>
        </w:tc>
        <w:tc>
          <w:tcPr>
            <w:tcW w:w="2311" w:type="dxa"/>
          </w:tcPr>
          <w:p w:rsidR="00844E14" w:rsidRDefault="00C20F6B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A:</w:t>
            </w:r>
            <w:r>
              <w:t xml:space="preserve"> destination register pair (8 bits)</w:t>
            </w:r>
            <w:r>
              <w:br/>
            </w:r>
            <w:r>
              <w:rPr>
                <w:rStyle w:val="HTMLCode"/>
                <w:rFonts w:eastAsiaTheme="minorHAnsi"/>
              </w:rPr>
              <w:t>B:</w:t>
            </w:r>
            <w:r>
              <w:t xml:space="preserve"> source register pair (16 bits)</w:t>
            </w:r>
          </w:p>
        </w:tc>
        <w:tc>
          <w:tcPr>
            <w:tcW w:w="2816" w:type="dxa"/>
          </w:tcPr>
          <w:p w:rsidR="00C20F6B" w:rsidRPr="00C20F6B" w:rsidRDefault="00C20F6B" w:rsidP="00C20F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20F6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Move the contents of one register-pair to another. </w:t>
            </w:r>
          </w:p>
          <w:p w:rsidR="00C20F6B" w:rsidRPr="00C20F6B" w:rsidRDefault="00C20F6B" w:rsidP="00C20F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20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Note:</w:t>
            </w:r>
            <w:r w:rsidRPr="00C20F6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Implementation considerations are the same as </w:t>
            </w:r>
            <w:r w:rsidRPr="00C20F6B">
              <w:rPr>
                <w:rFonts w:ascii="Courier New" w:eastAsia="Times New Roman" w:hAnsi="Courier New" w:cs="Courier New"/>
                <w:sz w:val="20"/>
                <w:lang w:val="en-IN" w:eastAsia="en-IN"/>
              </w:rPr>
              <w:t>move-wide</w:t>
            </w:r>
            <w:r w:rsidRPr="00C20F6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, above.</w:t>
            </w:r>
          </w:p>
          <w:p w:rsidR="00844E14" w:rsidRPr="00C20F6B" w:rsidRDefault="00844E14">
            <w:pPr>
              <w:rPr>
                <w:sz w:val="24"/>
                <w:szCs w:val="24"/>
                <w:lang w:val="en-IN"/>
              </w:rPr>
            </w:pPr>
          </w:p>
        </w:tc>
      </w:tr>
      <w:tr w:rsidR="00844E14" w:rsidTr="00C20F6B">
        <w:tc>
          <w:tcPr>
            <w:tcW w:w="2310" w:type="dxa"/>
          </w:tcPr>
          <w:p w:rsidR="00844E14" w:rsidRDefault="004D693B">
            <w:pPr>
              <w:rPr>
                <w:sz w:val="24"/>
                <w:szCs w:val="24"/>
              </w:rPr>
            </w:pPr>
            <w:r>
              <w:t>06 32x</w:t>
            </w:r>
          </w:p>
        </w:tc>
        <w:tc>
          <w:tcPr>
            <w:tcW w:w="2310" w:type="dxa"/>
          </w:tcPr>
          <w:p w:rsidR="00844E14" w:rsidRDefault="004D693B">
            <w:pPr>
              <w:rPr>
                <w:sz w:val="24"/>
                <w:szCs w:val="24"/>
              </w:rPr>
            </w:pPr>
            <w:r>
              <w:t xml:space="preserve">move-wide/16 </w:t>
            </w:r>
            <w:proofErr w:type="spellStart"/>
            <w:r>
              <w:t>vAAAA</w:t>
            </w:r>
            <w:proofErr w:type="spellEnd"/>
            <w:r>
              <w:t xml:space="preserve">, </w:t>
            </w:r>
            <w:proofErr w:type="spellStart"/>
            <w:r>
              <w:t>vBBBB</w:t>
            </w:r>
            <w:proofErr w:type="spellEnd"/>
          </w:p>
        </w:tc>
        <w:tc>
          <w:tcPr>
            <w:tcW w:w="2311" w:type="dxa"/>
          </w:tcPr>
          <w:p w:rsidR="00844E14" w:rsidRDefault="004D693B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A:</w:t>
            </w:r>
            <w:r>
              <w:t xml:space="preserve"> destination register pair (16 bits)</w:t>
            </w:r>
            <w:r>
              <w:br/>
            </w:r>
            <w:r>
              <w:rPr>
                <w:rStyle w:val="HTMLCode"/>
                <w:rFonts w:eastAsiaTheme="minorHAnsi"/>
              </w:rPr>
              <w:t>B:</w:t>
            </w:r>
            <w:r>
              <w:t xml:space="preserve"> source register pair (16 bits</w:t>
            </w:r>
          </w:p>
        </w:tc>
        <w:tc>
          <w:tcPr>
            <w:tcW w:w="2816" w:type="dxa"/>
          </w:tcPr>
          <w:p w:rsidR="004D693B" w:rsidRPr="004D693B" w:rsidRDefault="004D693B" w:rsidP="004D69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D693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Move the contents of one register-pair to another. </w:t>
            </w:r>
          </w:p>
          <w:p w:rsidR="00844E14" w:rsidRPr="004D693B" w:rsidRDefault="00844E14" w:rsidP="004D693B">
            <w:pPr>
              <w:spacing w:before="100" w:beforeAutospacing="1" w:after="100" w:afterAutospacing="1"/>
              <w:rPr>
                <w:sz w:val="24"/>
                <w:szCs w:val="24"/>
                <w:lang w:val="en-IN"/>
              </w:rPr>
            </w:pPr>
          </w:p>
        </w:tc>
      </w:tr>
      <w:tr w:rsidR="004D693B" w:rsidTr="00C20F6B">
        <w:tc>
          <w:tcPr>
            <w:tcW w:w="2310" w:type="dxa"/>
          </w:tcPr>
          <w:p w:rsidR="004D693B" w:rsidRDefault="004D693B" w:rsidP="004D693B">
            <w:r>
              <w:t>07 12x</w:t>
            </w:r>
          </w:p>
        </w:tc>
        <w:tc>
          <w:tcPr>
            <w:tcW w:w="2310" w:type="dxa"/>
          </w:tcPr>
          <w:p w:rsidR="004D693B" w:rsidRDefault="004D693B">
            <w:r>
              <w:t xml:space="preserve">move-object </w:t>
            </w:r>
            <w:proofErr w:type="spellStart"/>
            <w:r>
              <w:t>vA</w:t>
            </w:r>
            <w:proofErr w:type="spellEnd"/>
            <w:r>
              <w:t xml:space="preserve">, </w:t>
            </w:r>
            <w:proofErr w:type="spellStart"/>
            <w:r>
              <w:t>vB</w:t>
            </w:r>
            <w:proofErr w:type="spellEnd"/>
          </w:p>
        </w:tc>
        <w:tc>
          <w:tcPr>
            <w:tcW w:w="2311" w:type="dxa"/>
          </w:tcPr>
          <w:p w:rsidR="004D693B" w:rsidRDefault="004D693B">
            <w:pPr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>A:</w:t>
            </w:r>
            <w:r>
              <w:t xml:space="preserve"> destination register (4 bits)</w:t>
            </w:r>
            <w:r>
              <w:br/>
            </w:r>
            <w:r>
              <w:rPr>
                <w:rStyle w:val="HTMLCode"/>
                <w:rFonts w:eastAsiaTheme="minorHAnsi"/>
              </w:rPr>
              <w:t>B:</w:t>
            </w:r>
            <w:r>
              <w:t xml:space="preserve"> source register (4 bits)</w:t>
            </w:r>
          </w:p>
        </w:tc>
        <w:tc>
          <w:tcPr>
            <w:tcW w:w="2816" w:type="dxa"/>
          </w:tcPr>
          <w:p w:rsidR="004D693B" w:rsidRPr="004D693B" w:rsidRDefault="004D693B" w:rsidP="004D69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t>Move the contents of one object-bearing register to another.</w:t>
            </w:r>
          </w:p>
        </w:tc>
      </w:tr>
    </w:tbl>
    <w:p w:rsidR="00844E14" w:rsidRPr="00844E14" w:rsidRDefault="00844E14">
      <w:pPr>
        <w:rPr>
          <w:sz w:val="24"/>
          <w:szCs w:val="24"/>
        </w:rPr>
      </w:pPr>
    </w:p>
    <w:sectPr w:rsidR="00844E14" w:rsidRPr="00844E14" w:rsidSect="00B36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44E14"/>
    <w:rsid w:val="00021193"/>
    <w:rsid w:val="00066E65"/>
    <w:rsid w:val="00097E75"/>
    <w:rsid w:val="000C79D8"/>
    <w:rsid w:val="00115FED"/>
    <w:rsid w:val="00146659"/>
    <w:rsid w:val="00211668"/>
    <w:rsid w:val="00223203"/>
    <w:rsid w:val="00225787"/>
    <w:rsid w:val="002543C6"/>
    <w:rsid w:val="00263D9F"/>
    <w:rsid w:val="0027448C"/>
    <w:rsid w:val="00286A1D"/>
    <w:rsid w:val="002B6210"/>
    <w:rsid w:val="002C1BDD"/>
    <w:rsid w:val="002C7C75"/>
    <w:rsid w:val="00357334"/>
    <w:rsid w:val="0037723A"/>
    <w:rsid w:val="003867BE"/>
    <w:rsid w:val="003D4CE1"/>
    <w:rsid w:val="003D7CA0"/>
    <w:rsid w:val="003E5974"/>
    <w:rsid w:val="0041728C"/>
    <w:rsid w:val="00425B92"/>
    <w:rsid w:val="004B12B0"/>
    <w:rsid w:val="004D693B"/>
    <w:rsid w:val="00500791"/>
    <w:rsid w:val="005177BD"/>
    <w:rsid w:val="00535297"/>
    <w:rsid w:val="00570309"/>
    <w:rsid w:val="005C562B"/>
    <w:rsid w:val="00665F14"/>
    <w:rsid w:val="006905EB"/>
    <w:rsid w:val="006E78FE"/>
    <w:rsid w:val="007274DC"/>
    <w:rsid w:val="00795992"/>
    <w:rsid w:val="007A254D"/>
    <w:rsid w:val="00810F9A"/>
    <w:rsid w:val="00844E14"/>
    <w:rsid w:val="008477CF"/>
    <w:rsid w:val="00864A63"/>
    <w:rsid w:val="008C49B2"/>
    <w:rsid w:val="008C717E"/>
    <w:rsid w:val="008D3A1D"/>
    <w:rsid w:val="008F5510"/>
    <w:rsid w:val="009257EA"/>
    <w:rsid w:val="00951F9B"/>
    <w:rsid w:val="00960FFE"/>
    <w:rsid w:val="009638F7"/>
    <w:rsid w:val="00972165"/>
    <w:rsid w:val="00982218"/>
    <w:rsid w:val="009B32A4"/>
    <w:rsid w:val="009C7B71"/>
    <w:rsid w:val="009E135D"/>
    <w:rsid w:val="00A237EA"/>
    <w:rsid w:val="00A23F7C"/>
    <w:rsid w:val="00A31CD1"/>
    <w:rsid w:val="00A35C8D"/>
    <w:rsid w:val="00A7234A"/>
    <w:rsid w:val="00B02322"/>
    <w:rsid w:val="00B13085"/>
    <w:rsid w:val="00B20B6E"/>
    <w:rsid w:val="00B361B6"/>
    <w:rsid w:val="00B6588E"/>
    <w:rsid w:val="00BB0DCB"/>
    <w:rsid w:val="00BC019B"/>
    <w:rsid w:val="00BD1355"/>
    <w:rsid w:val="00BD692F"/>
    <w:rsid w:val="00BF5828"/>
    <w:rsid w:val="00C20F6B"/>
    <w:rsid w:val="00C72FA5"/>
    <w:rsid w:val="00CC04EB"/>
    <w:rsid w:val="00CC0A5B"/>
    <w:rsid w:val="00D32634"/>
    <w:rsid w:val="00D758E2"/>
    <w:rsid w:val="00DD45FE"/>
    <w:rsid w:val="00E47407"/>
    <w:rsid w:val="00E76F14"/>
    <w:rsid w:val="00EE59DE"/>
    <w:rsid w:val="00EE6CAF"/>
    <w:rsid w:val="00F635BF"/>
    <w:rsid w:val="00F92986"/>
    <w:rsid w:val="00FA5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F14"/>
  </w:style>
  <w:style w:type="paragraph" w:styleId="Heading1">
    <w:name w:val="heading 1"/>
    <w:basedOn w:val="Normal"/>
    <w:link w:val="Heading1Char"/>
    <w:uiPriority w:val="9"/>
    <w:qFormat/>
    <w:rsid w:val="00E76F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F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6F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F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76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6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76F14"/>
    <w:rPr>
      <w:b/>
      <w:bCs/>
    </w:rPr>
  </w:style>
  <w:style w:type="character" w:styleId="Emphasis">
    <w:name w:val="Emphasis"/>
    <w:basedOn w:val="DefaultParagraphFont"/>
    <w:uiPriority w:val="20"/>
    <w:qFormat/>
    <w:rsid w:val="00E76F14"/>
    <w:rPr>
      <w:i/>
      <w:iCs/>
    </w:rPr>
  </w:style>
  <w:style w:type="paragraph" w:styleId="ListParagraph">
    <w:name w:val="List Paragraph"/>
    <w:basedOn w:val="Normal"/>
    <w:uiPriority w:val="34"/>
    <w:qFormat/>
    <w:rsid w:val="00E76F14"/>
    <w:pPr>
      <w:ind w:left="720"/>
      <w:contextualSpacing/>
    </w:pPr>
  </w:style>
  <w:style w:type="table" w:styleId="TableGrid">
    <w:name w:val="Table Grid"/>
    <w:basedOn w:val="TableNormal"/>
    <w:uiPriority w:val="59"/>
    <w:rsid w:val="00844E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C20F6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20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Vishwasini</dc:creator>
  <cp:lastModifiedBy>Admin</cp:lastModifiedBy>
  <cp:revision>2</cp:revision>
  <dcterms:created xsi:type="dcterms:W3CDTF">2013-11-19T18:11:00Z</dcterms:created>
  <dcterms:modified xsi:type="dcterms:W3CDTF">2013-11-22T14:45:00Z</dcterms:modified>
</cp:coreProperties>
</file>