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media/image2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A1F1C5" w14:textId="16DE3177" w:rsidR="00E370AF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</w:t>
      </w:r>
    </w:p>
    <w:p w14:paraId="09C4EF8E" w14:textId="77777777" w:rsidR="00E370AF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Solution Architecture</w:t>
      </w:r>
    </w:p>
    <w:p w14:paraId="6326DE05" w14:textId="77777777" w:rsidR="00E370AF" w:rsidRDefault="00E370AF">
      <w:pPr>
        <w:spacing w:after="0"/>
        <w:jc w:val="center"/>
        <w:rPr>
          <w:b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E370AF" w14:paraId="6C9A7D19" w14:textId="77777777">
        <w:tc>
          <w:tcPr>
            <w:tcW w:w="4508" w:type="dxa"/>
          </w:tcPr>
          <w:p w14:paraId="652051F0" w14:textId="77777777" w:rsidR="00E370AF" w:rsidRDefault="00000000">
            <w:r>
              <w:t>Date</w:t>
            </w:r>
          </w:p>
        </w:tc>
        <w:tc>
          <w:tcPr>
            <w:tcW w:w="4508" w:type="dxa"/>
          </w:tcPr>
          <w:p>
            <w:r>
              <w:t>27 June 2026</w:t>
            </w:r>
          </w:p>
        </w:tc>
      </w:tr>
      <w:tr w:rsidR="00E370AF" w14:paraId="189E08C9" w14:textId="77777777">
        <w:tc>
          <w:tcPr>
            <w:tcW w:w="4508" w:type="dxa"/>
          </w:tcPr>
          <w:p w14:paraId="7DBE2B5A" w14:textId="77777777" w:rsidR="00E370AF" w:rsidRDefault="00000000">
            <w:r>
              <w:t>Team ID</w:t>
            </w:r>
          </w:p>
        </w:tc>
        <w:tc>
          <w:tcPr>
            <w:tcW w:w="4508" w:type="dxa"/>
          </w:tcPr>
          <w:p>
            <w:r>
              <w:t>TEAM-MERN-09</w:t>
            </w:r>
          </w:p>
        </w:tc>
      </w:tr>
      <w:tr w:rsidR="00E370AF" w14:paraId="7247E3F4" w14:textId="77777777">
        <w:tc>
          <w:tcPr>
            <w:tcW w:w="4508" w:type="dxa"/>
          </w:tcPr>
          <w:p w14:paraId="01C3C537" w14:textId="77777777" w:rsidR="00E370AF" w:rsidRDefault="00000000">
            <w:r>
              <w:t>Project Name</w:t>
            </w:r>
          </w:p>
        </w:tc>
        <w:tc>
          <w:tcPr>
            <w:tcW w:w="4508" w:type="dxa"/>
          </w:tcPr>
          <w:p>
            <w:r>
              <w:t>RentalHouse</w:t>
            </w:r>
          </w:p>
        </w:tc>
      </w:tr>
      <w:tr w:rsidR="00E370AF" w14:paraId="6D6CFC5F" w14:textId="77777777">
        <w:tc>
          <w:tcPr>
            <w:tcW w:w="4508" w:type="dxa"/>
          </w:tcPr>
          <w:p w14:paraId="4B00FC14" w14:textId="77777777" w:rsidR="00E370AF" w:rsidRDefault="00000000">
            <w:r>
              <w:t>Maximum Marks</w:t>
            </w:r>
          </w:p>
        </w:tc>
        <w:tc>
          <w:tcPr>
            <w:tcW w:w="4508" w:type="dxa"/>
          </w:tcPr>
          <w:p w14:paraId="7FD36F97" w14:textId="24AA781A" w:rsidR="00E370AF" w:rsidRDefault="0026792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 Marks</w:t>
            </w:r>
          </w:p>
        </w:tc>
      </w:tr>
    </w:tbl>
    <w:p w14:paraId="091AC6EB" w14:textId="77777777" w:rsidR="00E370AF" w:rsidRDefault="00E370AF">
      <w:pPr>
        <w:rPr>
          <w:b/>
        </w:rPr>
      </w:pPr>
    </w:p>
    <w:p w14:paraId="634DE954" w14:textId="77777777" w:rsidR="00E370AF" w:rsidRDefault="00000000">
      <w:pPr>
        <w:rPr>
          <w:rFonts w:ascii="Arial" w:eastAsia="Arial" w:hAnsi="Arial" w:cs="Arial"/>
          <w:b/>
          <w:color w:val="000000"/>
          <w:sz w:val="24"/>
          <w:szCs w:val="24"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t>Solution Architecture:</w:t>
      </w:r>
    </w:p>
    <w:p w14:paraId="3EFD320D" w14:textId="77777777" w:rsidR="00E370AF" w:rsidRDefault="00000000">
      <w:pPr>
        <w:shd w:val="clear" w:color="auto" w:fill="FFFFFF"/>
        <w:spacing w:after="375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Solution architecture is a complex process – with many sub-processes – that bridges the gap between business problems and technology solutions. Its goals are to:</w:t>
      </w:r>
    </w:p>
    <w:p w14:paraId="12760434" w14:textId="77777777" w:rsidR="00E370AF" w:rsidRDefault="00000000">
      <w:pPr>
        <w:numPr>
          <w:ilvl w:val="0"/>
          <w:numId w:val="1"/>
        </w:numPr>
        <w:shd w:val="clear" w:color="auto" w:fill="FFFFFF"/>
        <w:spacing w:before="280"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Find the best tech solution to solve existing business problems.</w:t>
      </w:r>
    </w:p>
    <w:p w14:paraId="548BEC72" w14:textId="77777777" w:rsidR="00E370AF" w:rsidRDefault="00000000">
      <w:pPr>
        <w:numPr>
          <w:ilvl w:val="0"/>
          <w:numId w:val="1"/>
        </w:numPr>
        <w:shd w:val="clear" w:color="auto" w:fill="FFFFFF"/>
        <w:spacing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 xml:space="preserve">Describe the structure, characteristics,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behavior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>, and other aspects of the software to project stakeholders.</w:t>
      </w:r>
    </w:p>
    <w:p w14:paraId="16FABC0A" w14:textId="77777777" w:rsidR="00E370AF" w:rsidRDefault="00000000">
      <w:pPr>
        <w:numPr>
          <w:ilvl w:val="0"/>
          <w:numId w:val="1"/>
        </w:numPr>
        <w:shd w:val="clear" w:color="auto" w:fill="FFFFFF"/>
        <w:spacing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Define features, development phases, and solution requirements.</w:t>
      </w:r>
    </w:p>
    <w:p w14:paraId="2C0C9151" w14:textId="77777777" w:rsidR="00E370AF" w:rsidRDefault="00000000">
      <w:pPr>
        <w:numPr>
          <w:ilvl w:val="0"/>
          <w:numId w:val="1"/>
        </w:numPr>
        <w:shd w:val="clear" w:color="auto" w:fill="FFFFFF"/>
        <w:spacing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Provide specifications according to which the solution is defined, managed, and delivered.</w:t>
      </w:r>
    </w:p>
    <w:p w14:paraId="792FA76A" w14:textId="77777777" w:rsidR="00E370AF" w:rsidRDefault="00E370AF">
      <w:pPr>
        <w:rPr>
          <w:b/>
        </w:rPr>
      </w:pPr>
    </w:p>
    <w:p w14:paraId="3436894A" w14:textId="77777777" w:rsidR="00E370AF" w:rsidRDefault="00000000">
      <w:pPr>
        <w:rPr>
          <w:b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t>Example - Solution Architecture Diagram</w:t>
      </w:r>
      <w:r>
        <w:rPr>
          <w:b/>
        </w:rPr>
        <w:t xml:space="preserve">: </w:t>
      </w:r>
    </w:p>
    <w:p w14:paraId="2B3DB86C" w14:textId="77777777" w:rsidR="00E370AF" w:rsidRDefault="00E370AF">
      <w:pPr>
        <w:rPr>
          <w:b/>
        </w:rPr>
      </w:pPr>
    </w:p>
    <w:p w14:paraId="79D8C738" w14:textId="77777777" w:rsidR="00E370AF" w:rsidRDefault="00000000">
      <w:pPr>
        <w:tabs>
          <w:tab w:val="left" w:pos="5529"/>
        </w:tabs>
        <w:rPr>
          <w:b/>
        </w:rPr>
      </w:pPr>
      <w:r>
        <w:rPr>
          <w:noProof/>
        </w:rPr>
        <w:drawing>
          <wp:inline distT="0" distB="0" distL="0" distR="0" wp14:anchorId="2FD46D14" wp14:editId="03695530">
            <wp:extent cx="5731510" cy="2564765"/>
            <wp:effectExtent l="0" t="0" r="0" b="0"/>
            <wp:docPr id="3" name="image1.jpg" descr="Voice applications in clinical research powered by AI on AWS – Part 1:  Architecture and design considerations | AWS for Industries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 descr="Voice applications in clinical research powered by AI on AWS – Part 1:  Architecture and design considerations | AWS for Industries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476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C5FB432" w14:textId="77777777" w:rsidR="00E370AF" w:rsidRDefault="00000000">
      <w:pPr>
        <w:rPr>
          <w:b/>
        </w:rPr>
      </w:pPr>
      <w:r>
        <w:rPr>
          <w:rFonts w:ascii="Helvetica Neue" w:eastAsia="Helvetica Neue" w:hAnsi="Helvetica Neue" w:cs="Helvetica Neue"/>
          <w:i/>
          <w:color w:val="333333"/>
          <w:sz w:val="21"/>
          <w:szCs w:val="21"/>
        </w:rPr>
        <w:t>Figure 1: Architecture and data flow of the voice patient diary sample application</w:t>
      </w:r>
    </w:p>
    <w:p w14:paraId="4E909796" w14:textId="77777777" w:rsidR="00E370AF" w:rsidRDefault="00000000">
      <w:pPr>
        <w:rPr>
          <w:b/>
        </w:rPr>
      </w:pPr>
      <w:r>
        <w:rPr>
          <w:b/>
        </w:rPr>
        <w:t xml:space="preserve">Reference: </w:t>
      </w:r>
      <w:hyperlink r:id="rId7">
        <w:r>
          <w:rPr>
            <w:b/>
            <w:color w:val="0563C1"/>
            <w:u w:val="single"/>
          </w:rPr>
          <w:t>https://aws.amazon.com/blogs/industries/voice-applications-in-clinical-research-powered-by-ai-on-aws-part-1-architecture-and-design-considerations/</w:t>
        </w:r>
      </w:hyperlink>
    </w:p>
    <w:p w14:paraId="1C1442E4" w14:textId="77777777" w:rsidR="00E370AF" w:rsidRDefault="00E370AF">
      <w:pPr>
        <w:rPr>
          <w:b/>
        </w:rPr>
      </w:pPr>
    </w:p>
    <w:p w14:paraId="5056DFCC" w14:textId="77777777" w:rsidR="00E370AF" w:rsidRDefault="00E370AF">
      <w:pPr>
        <w:rPr>
          <w:b/>
        </w:rPr>
      </w:pPr>
    </w:p>
    <w:p>
      <w:pPr>
        <w:pStyle w:val="Heading2"/>
      </w:pPr>
      <w:r>
        <w:t>Solution Architecture Diagram</w:t>
      </w:r>
    </w:p>
    <w:p>
      <w:r>
        <w:t>Below is the light-themed Solution Architecture Diagram for the RentalHouse MERN Stack Application:</w:t>
      </w:r>
    </w:p>
    <w:p>
      <w:r>
        <w:drawing>
          <wp:inline xmlns:a="http://schemas.openxmlformats.org/drawingml/2006/main" xmlns:pic="http://schemas.openxmlformats.org/drawingml/2006/picture">
            <wp:extent cx="5029200" cy="50292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ystem_architectur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50292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E370AF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  <w:embedRegular r:id="rId1" w:fontKey="{9DBD6482-AF40-4554-B0D4-FC508BDA3F71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63292A94-2CD0-46C1-BE2A-6FC31987DFB1}"/>
    <w:embedBold r:id="rId3" w:fontKey="{557B7AC1-CF66-4EF2-A531-0A2E3B38E482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  <w:embedRegular r:id="rId4" w:fontKey="{5B2108AD-FC03-40D1-863F-47E11AFF107F}"/>
    <w:embedItalic r:id="rId5" w:fontKey="{CC4C1860-D48B-4482-851D-D7697328F418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 Neue">
    <w:charset w:val="00"/>
    <w:family w:val="auto"/>
    <w:pitch w:val="default"/>
    <w:embedRegular r:id="rId6" w:fontKey="{5F058906-38E9-44E8-913D-6D3B4FC97E87}"/>
    <w:embedItalic r:id="rId7" w:fontKey="{95F4DCFF-D500-4839-B623-1F501393DF02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8" w:fontKey="{BFAD829A-61D3-4C1D-AE9A-F7A9B6A46891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CB0890"/>
    <w:multiLevelType w:val="multilevel"/>
    <w:tmpl w:val="6330A27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num w:numId="1" w16cid:durableId="18630134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370AF"/>
    <w:rsid w:val="00267921"/>
    <w:rsid w:val="00862077"/>
    <w:rsid w:val="00E370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B1772E"/>
  <w15:docId w15:val="{5EE25AB3-1319-4257-A7AE-0454ED5C4C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9067B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8E20B8"/>
    <w:rPr>
      <w:i/>
      <w:iCs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aws.amazon.com/blogs/industries/voice-applications-in-clinical-research-powered-by-ai-on-aws-part-1-architecture-and-design-considerations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ipwmuZZGfFe0iI6OKFkwjZ6JOQSA==">AMUW2mUbrDJ+PuHPZ+HN23YJ/lxF7Sr+fovWev53xxLKFDTYeiXJtivaM+ptqVi+fT/IN5n9TEXK7NnJICH3P6QsFk9RHeqOvE1IXYuvZuN+GsyydOFVOE4=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162</Words>
  <Characters>925</Characters>
  <Application>Microsoft Office Word</Application>
  <DocSecurity>0</DocSecurity>
  <Lines>7</Lines>
  <Paragraphs>2</Paragraphs>
  <ScaleCrop>false</ScaleCrop>
  <Company/>
  <LinksUpToDate>false</LinksUpToDate>
  <CharactersWithSpaces>1085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Indra Chauhan</cp:lastModifiedBy>
  <cp:revision>2</cp:revision>
  <dcterms:created xsi:type="dcterms:W3CDTF">2022-10-03T08:27:00Z</dcterms:created>
  <dcterms:modified xsi:type="dcterms:W3CDTF">2025-02-15T04:35:00Z</dcterms:modified>
</cp:coreProperties>
</file>