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27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TEAM-MERN-09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>
            <w:r>
              <w:t>HTML, CSS, JavaScript (React.js, Vite, Bootstrap 5)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>
            <w:r>
              <w:t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>
            <w:r>
              <w:t>jsonwebtoken, cookie-parser, bcryptjs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>
            <w:r>
              <w:t>multer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>
            <w:r>
              <w:t>MongoDB (Mongoose ODM)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>
            <w: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>
            <w:r>
              <w:t>Cloudinary API / Local uploads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>
            <w:r>
              <w:t>Google Maps Embed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>
            <w:r>
              <w:t>Nodemailer (SMTP mail trigger)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>
            <w:r>
              <w:t>Local Server with MongoMemoryServer fallback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>
            <w:r>
              <w:t>React 19, Express 4, Mongoose 7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>
            <w:r>
              <w:t>JWT auth cookies, bcryptjs password encryption, helmet, CORS setup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>
            <w:r>
              <w:t>Decoupled 3-tier architecture (Client React SPA, Server REST API, DB Mongoose)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>
            <w:r>
              <w:t>Deployable to cloud hosting with native failover clusters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>
            <w:r>
              <w:t>Cloudinary CDN asset caching and optimized Mongoose database selection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Technology Stack Architecture</w:t>
      </w:r>
    </w:p>
    <w:p>
      <w:r>
        <w:t>Below is the light-themed Technology Stack Architecture detailing the layering and systems stack:</w:t>
      </w:r>
    </w:p>
    <w:p>
      <w:r>
        <w:drawing>
          <wp:inline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stack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