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9261F"/>
    <w:p w14:paraId="18690F29"/>
    <w:p w14:paraId="5225E047">
      <w:pPr>
        <w:ind w:firstLine="2241" w:firstLineChars="700"/>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BIBILIOGRAPHY</w:t>
      </w:r>
      <w:bookmarkStart w:id="0" w:name="_GoBack"/>
      <w:bookmarkEnd w:id="0"/>
    </w:p>
    <w:p w14:paraId="591AF278">
      <w:pPr>
        <w:rPr>
          <w:rFonts w:hint="default" w:ascii="Times New Roman" w:hAnsi="Times New Roman" w:cs="Times New Roman"/>
          <w:sz w:val="32"/>
          <w:szCs w:val="32"/>
          <w:lang w:val="en-IN"/>
        </w:rPr>
      </w:pPr>
    </w:p>
    <w:p w14:paraId="2C4FA0E8">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1. </w:t>
      </w:r>
      <w:r>
        <w:rPr>
          <w:rStyle w:val="7"/>
          <w:rFonts w:hint="default" w:ascii="Times New Roman" w:hAnsi="Times New Roman" w:cs="Times New Roman"/>
          <w:b/>
          <w:bCs/>
          <w:sz w:val="28"/>
          <w:szCs w:val="28"/>
        </w:rPr>
        <w:t>Lara-Rubio, J., Villarejo-Ramos, A. F., &amp; Liébana-Cabanillas, F. (2021)</w:t>
      </w:r>
    </w:p>
    <w:p w14:paraId="311170DF">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Style w:val="7"/>
          <w:rFonts w:hint="default" w:ascii="Times New Roman" w:hAnsi="Times New Roman" w:cs="Times New Roman"/>
          <w:sz w:val="28"/>
          <w:szCs w:val="28"/>
        </w:rPr>
        <w:t>Title</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Explanatory and Predictive Model of the Adoption of P2P Payment Systems</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study developed a behavioral and predictive model for the adoption of peer-to-peer (P2P) digital payment systems. It highlights the importance of perceived ease of use, usefulness, and trust in influencing user intention. The model integrates user experience with statistical modeling to better understand the motivational dynamics behind P2P payment adoption.</w:t>
      </w:r>
    </w:p>
    <w:p w14:paraId="1D05194B">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52E93749">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2. </w:t>
      </w:r>
      <w:r>
        <w:rPr>
          <w:rStyle w:val="7"/>
          <w:rFonts w:hint="default" w:ascii="Times New Roman" w:hAnsi="Times New Roman" w:cs="Times New Roman"/>
          <w:b/>
          <w:bCs/>
          <w:sz w:val="28"/>
          <w:szCs w:val="28"/>
        </w:rPr>
        <w:t>Moghavvemi, S., Mei, T. X., Phoong, S. W., &amp; Phoong, S. Y. (2021)</w:t>
      </w:r>
    </w:p>
    <w:p w14:paraId="025A933A">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Style w:val="7"/>
          <w:rFonts w:hint="default" w:ascii="Times New Roman" w:hAnsi="Times New Roman" w:cs="Times New Roman"/>
          <w:sz w:val="28"/>
          <w:szCs w:val="28"/>
        </w:rPr>
        <w:t>Title</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Drivers and Barriers of Mobile Payment Adoption: Malaysian Merchants’ Perspective</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research examines mobile payment adoption through the lens of small and medium-sized business merchants in Malaysia. It identifies barriers such as lack of knowledge and technical issues, and enablers like social influence and business efficiency. The findings are aligned with the Technology Acceptance Model (TAM), offering international relevance.</w:t>
      </w:r>
    </w:p>
    <w:p w14:paraId="10F11528">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4606E240">
      <w:pPr>
        <w:pStyle w:val="2"/>
        <w:keepNext w:val="0"/>
        <w:keepLines w:val="0"/>
        <w:widowControl/>
        <w:suppressLineNumbers w:val="0"/>
      </w:pPr>
    </w:p>
    <w:p w14:paraId="00BE6FB4">
      <w:pPr>
        <w:pStyle w:val="2"/>
        <w:keepNext w:val="0"/>
        <w:keepLines w:val="0"/>
        <w:widowControl/>
        <w:suppressLineNumbers w:val="0"/>
      </w:pPr>
    </w:p>
    <w:p w14:paraId="5C53E500">
      <w:pPr>
        <w:pStyle w:val="2"/>
        <w:keepNext w:val="0"/>
        <w:keepLines w:val="0"/>
        <w:widowControl/>
        <w:suppressLineNumbers w:val="0"/>
      </w:pPr>
    </w:p>
    <w:p w14:paraId="278D5E78">
      <w:pPr>
        <w:pStyle w:val="2"/>
        <w:keepNext w:val="0"/>
        <w:keepLines w:val="0"/>
        <w:widowControl/>
        <w:suppressLineNumbers w:val="0"/>
      </w:pPr>
    </w:p>
    <w:p w14:paraId="1A0288E6">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3. </w:t>
      </w:r>
      <w:r>
        <w:rPr>
          <w:rStyle w:val="7"/>
          <w:rFonts w:hint="default" w:ascii="Times New Roman" w:hAnsi="Times New Roman" w:cs="Times New Roman"/>
          <w:b/>
          <w:bCs/>
          <w:sz w:val="28"/>
          <w:szCs w:val="28"/>
        </w:rPr>
        <w:t>Khando, K., Islam, M. S., &amp; Gao, S. (2023)</w:t>
      </w:r>
    </w:p>
    <w:p w14:paraId="1DA64A2F">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Style w:val="7"/>
          <w:rFonts w:hint="default" w:ascii="Times New Roman" w:hAnsi="Times New Roman" w:cs="Times New Roman"/>
          <w:sz w:val="28"/>
          <w:szCs w:val="28"/>
        </w:rPr>
        <w:t>Title</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The Emerging Technologies of Digital Payments and Associated Challenges: A Systematic Literature Review</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paper provides a comprehensive literature review on digital payment technologies, highlighting technical, security, and adoption challenges. It explores emerging technologies like blockchain, AI-powered fraud detection, and contactless systems, offering a futuristic perspective on digital finance infrastructure and regulation.</w:t>
      </w:r>
    </w:p>
    <w:p w14:paraId="077B8179">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776C5310">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4. </w:t>
      </w:r>
      <w:r>
        <w:rPr>
          <w:rStyle w:val="7"/>
          <w:rFonts w:hint="default" w:ascii="Times New Roman" w:hAnsi="Times New Roman" w:cs="Times New Roman"/>
          <w:b/>
          <w:bCs/>
          <w:sz w:val="28"/>
          <w:szCs w:val="28"/>
        </w:rPr>
        <w:t>Seethamraju, R. &amp; Diatha, K. S. (2018)</w:t>
      </w:r>
    </w:p>
    <w:p w14:paraId="6BCFE40B">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Style w:val="7"/>
          <w:rFonts w:hint="default" w:ascii="Times New Roman" w:hAnsi="Times New Roman" w:cs="Times New Roman"/>
          <w:sz w:val="28"/>
          <w:szCs w:val="28"/>
        </w:rPr>
        <w:t>Title</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Adoption of Digital Payments by Small Retail Stores</w:t>
      </w:r>
      <w:r>
        <w:rPr>
          <w:rFonts w:hint="default" w:ascii="Times New Roman" w:hAnsi="Times New Roman" w:cs="Times New Roman"/>
          <w:sz w:val="28"/>
          <w:szCs w:val="28"/>
        </w:rPr>
        <w:br w:type="textWrapping"/>
      </w:r>
      <w:r>
        <w:rPr>
          <w:rFonts w:hint="default" w:ascii="Times New Roman" w:hAnsi="Times New Roman" w:cs="Times New Roman"/>
          <w:sz w:val="28"/>
          <w:szCs w:val="28"/>
        </w:rPr>
        <w:t>Focusing on the Indian retail market, this study investigates the key factors influencing digital payment adoption among small vendors. It found that factors like perceived usefulness, compatibility, and vendor experience strongly affect adoption decisions. The study contributes to understanding the readiness of small enterprises for digital transformation.</w:t>
      </w:r>
    </w:p>
    <w:p w14:paraId="2C2D3AD7">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2FD6E053">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4D45A009">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43ED3F7F">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4B2F28E3">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2C2F4BAD">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54DFD2A1">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5. </w:t>
      </w:r>
      <w:r>
        <w:rPr>
          <w:rStyle w:val="7"/>
          <w:rFonts w:hint="default" w:ascii="Times New Roman" w:hAnsi="Times New Roman" w:cs="Times New Roman"/>
          <w:b/>
          <w:bCs/>
          <w:sz w:val="28"/>
          <w:szCs w:val="28"/>
        </w:rPr>
        <w:t>Antonio, B. O., Juan, L. R., Ana, I. D., &amp; Francisco, L. C. (2024)</w:t>
      </w:r>
    </w:p>
    <w:p w14:paraId="3C150F1C">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Style w:val="7"/>
          <w:rFonts w:hint="default" w:ascii="Times New Roman" w:hAnsi="Times New Roman" w:cs="Times New Roman"/>
          <w:sz w:val="28"/>
          <w:szCs w:val="28"/>
        </w:rPr>
        <w:t>Title</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Examining User Behavior with Machine Learning for Effective Mobile P2P Payment Adoption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recent paper leverages machine learning algorithms to analyze behavioral data in mobile payment adoption. It demonstrates that predictive models outperform traditional analytics in identifying potential adopters and uncovering latent behavioral patterns, making a case for ML integration in financial service research.</w:t>
      </w:r>
    </w:p>
    <w:p w14:paraId="2CC48F77">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313F869D">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6. </w:t>
      </w:r>
      <w:r>
        <w:rPr>
          <w:rStyle w:val="7"/>
          <w:rFonts w:hint="default" w:ascii="Times New Roman" w:hAnsi="Times New Roman" w:cs="Times New Roman"/>
          <w:b/>
          <w:bCs/>
          <w:sz w:val="28"/>
          <w:szCs w:val="28"/>
        </w:rPr>
        <w:t>Kajol, K., Singh, R., &amp; Paul, J. (2022)</w:t>
      </w:r>
    </w:p>
    <w:p w14:paraId="42BBE637">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Style w:val="7"/>
          <w:rFonts w:hint="default" w:ascii="Times New Roman" w:hAnsi="Times New Roman" w:cs="Times New Roman"/>
          <w:sz w:val="28"/>
          <w:szCs w:val="28"/>
        </w:rPr>
        <w:t>Title</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Adoption of Digital Financial Transactions: A Review of Literature and Future Research Agenda</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literature review outlines the evolution of digital financial transactions globally, identifying gaps in user experience, accessibility, and trust. It proposes a roadmap for future research that includes AI integration, better security practices, and inclusive policies aimed at underbanked populations.</w:t>
      </w:r>
    </w:p>
    <w:p w14:paraId="37D05AC2">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1776C5AB">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49994794">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21C61042">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490E0DB3">
      <w:pPr>
        <w:pStyle w:val="6"/>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p>
    <w:p w14:paraId="668BB155">
      <w:pPr>
        <w:rPr>
          <w:rFonts w:hint="default" w:ascii="Times New Roman" w:hAnsi="Times New Roman" w:cs="Times New Roman"/>
          <w:sz w:val="32"/>
          <w:szCs w:val="32"/>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764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basedOn w:val="1"/>
    <w:uiPriority w:val="0"/>
    <w:rPr>
      <w:sz w:val="24"/>
      <w:szCs w:val="24"/>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2025-04-19T04:53:54Z</dcterms:created>
  <dc:creator>kjaya</dc:creator>
  <cp:lastModifiedBy>Jaya Datapoint</cp:lastModifiedBy>
  <dcterms:modified xsi:type="dcterms:W3CDTF">2025-04-19T05:00:09Z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7661801D98D846E98E5BF0445A78E11C_12</vt:lpwstr>
  </property>
</Properties>
</file>