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00EA5"/>
    <w:p w14:paraId="7CD72493"/>
    <w:p w14:paraId="463E57E0"/>
    <w:p w14:paraId="0B56E10D"/>
    <w:p w14:paraId="7EB990BA">
      <w:pPr>
        <w:ind w:firstLine="2721" w:firstLineChars="850"/>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MODULES</w:t>
      </w:r>
    </w:p>
    <w:p w14:paraId="5D40A6BD">
      <w:pPr>
        <w:ind w:firstLine="2721" w:firstLineChars="850"/>
        <w:rPr>
          <w:rFonts w:hint="default" w:ascii="Times New Roman" w:hAnsi="Times New Roman" w:cs="Times New Roman"/>
          <w:b/>
          <w:bCs/>
          <w:sz w:val="32"/>
          <w:szCs w:val="32"/>
          <w:lang w:val="en-IN"/>
        </w:rPr>
      </w:pPr>
    </w:p>
    <w:p w14:paraId="4CFD7D0F">
      <w:pPr>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USERMODULE:</w:t>
      </w:r>
    </w:p>
    <w:p w14:paraId="28902509">
      <w:pPr>
        <w:rPr>
          <w:rFonts w:hint="default" w:ascii="SimSun" w:hAnsi="SimSun" w:eastAsia="SimSun" w:cs="SimSun"/>
          <w:sz w:val="24"/>
          <w:szCs w:val="24"/>
          <w:lang w:val="en-IN"/>
        </w:rPr>
      </w:pPr>
    </w:p>
    <w:p w14:paraId="026AC326">
      <w:p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The </w:t>
      </w:r>
      <w:r>
        <w:rPr>
          <w:rStyle w:val="5"/>
          <w:rFonts w:hint="default" w:ascii="Times New Roman" w:hAnsi="Times New Roman" w:eastAsia="SimSun" w:cs="Times New Roman"/>
          <w:sz w:val="28"/>
          <w:szCs w:val="28"/>
        </w:rPr>
        <w:t>User Module</w:t>
      </w:r>
      <w:r>
        <w:rPr>
          <w:rFonts w:hint="default" w:ascii="Times New Roman" w:hAnsi="Times New Roman" w:eastAsia="SimSun" w:cs="Times New Roman"/>
          <w:sz w:val="28"/>
          <w:szCs w:val="28"/>
        </w:rPr>
        <w:t xml:space="preserve"> is designed for retail vendors who participate in the system by providing demographic and behavioral data through structured surveys. This module allows vendors to register, log in, and fill out forms capturing key adoption factors such as perceived usefulness, social influence, compatibility, and more. Once data is submitted, users can access a personalized dashboard that displays their adoption likelihood based on machine learning predictions. Additionally, they can compare satisfaction levels across digital payment platforms and view basic analytics related to their business type and transaction patterns.</w:t>
      </w:r>
    </w:p>
    <w:p w14:paraId="0912A07E">
      <w:pPr>
        <w:spacing w:line="360" w:lineRule="auto"/>
        <w:jc w:val="both"/>
        <w:rPr>
          <w:rFonts w:hint="default" w:ascii="Times New Roman" w:hAnsi="Times New Roman" w:eastAsia="SimSun" w:cs="Times New Roman"/>
          <w:sz w:val="28"/>
          <w:szCs w:val="28"/>
        </w:rPr>
      </w:pPr>
    </w:p>
    <w:p w14:paraId="1D358358">
      <w:pPr>
        <w:spacing w:line="360" w:lineRule="auto"/>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ADMIN MODULE:</w:t>
      </w:r>
    </w:p>
    <w:p w14:paraId="5CB91203">
      <w:p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The </w:t>
      </w:r>
      <w:r>
        <w:rPr>
          <w:rStyle w:val="5"/>
          <w:rFonts w:hint="default" w:ascii="Times New Roman" w:hAnsi="Times New Roman" w:eastAsia="SimSun" w:cs="Times New Roman"/>
          <w:sz w:val="28"/>
          <w:szCs w:val="28"/>
        </w:rPr>
        <w:t>Admin Module</w:t>
      </w:r>
      <w:r>
        <w:rPr>
          <w:rFonts w:hint="default" w:ascii="Times New Roman" w:hAnsi="Times New Roman" w:eastAsia="SimSun" w:cs="Times New Roman"/>
          <w:sz w:val="28"/>
          <w:szCs w:val="28"/>
        </w:rPr>
        <w:t xml:space="preserve"> serves as a control panel for system administrators and researchers overseeing the digital payment adoption study. It enables administrators to manage user data, monitor survey participation, and visualize important analytical insights derived from the collected data. This includes viewing descriptive statistics, exploratory factor analysis (EFA) results, and monitoring prediction outputs from the machine learning models. The admin can also compare platform satisfaction levels and generate reports to support strategic recommendations for increasing adoption among retail vendors.</w:t>
      </w:r>
    </w:p>
    <w:p w14:paraId="41435628">
      <w:pPr>
        <w:spacing w:line="360" w:lineRule="auto"/>
        <w:jc w:val="both"/>
        <w:rPr>
          <w:rFonts w:hint="default" w:ascii="Times New Roman" w:hAnsi="Times New Roman" w:eastAsia="SimSun" w:cs="Times New Roman"/>
          <w:sz w:val="28"/>
          <w:szCs w:val="28"/>
        </w:rPr>
      </w:pPr>
    </w:p>
    <w:p w14:paraId="121CC709">
      <w:pPr>
        <w:pStyle w:val="4"/>
        <w:keepNext w:val="0"/>
        <w:keepLines w:val="0"/>
        <w:widowControl/>
        <w:suppressLineNumbers w:val="0"/>
        <w:spacing w:before="0" w:beforeAutospacing="1" w:after="0" w:afterAutospacing="1"/>
        <w:ind w:left="0" w:right="0"/>
      </w:pPr>
    </w:p>
    <w:p w14:paraId="625A9D94">
      <w:pPr>
        <w:pStyle w:val="4"/>
        <w:keepNext w:val="0"/>
        <w:keepLines w:val="0"/>
        <w:widowControl/>
        <w:suppressLineNumbers w:val="0"/>
        <w:spacing w:before="0" w:beforeAutospacing="1" w:after="0" w:afterAutospacing="1"/>
        <w:ind w:left="0" w:right="0"/>
      </w:pPr>
    </w:p>
    <w:p w14:paraId="791BD4A5">
      <w:pPr>
        <w:pStyle w:val="4"/>
        <w:keepNext w:val="0"/>
        <w:keepLines w:val="0"/>
        <w:widowControl/>
        <w:suppressLineNumbers w:val="0"/>
        <w:spacing w:before="0" w:beforeAutospacing="1" w:after="0" w:afterAutospacing="1"/>
        <w:ind w:left="0" w:right="0"/>
      </w:pPr>
    </w:p>
    <w:p w14:paraId="6237AD31">
      <w:pPr>
        <w:pStyle w:val="4"/>
        <w:keepNext w:val="0"/>
        <w:keepLines w:val="0"/>
        <w:widowControl/>
        <w:suppressLineNumbers w:val="0"/>
        <w:spacing w:before="0" w:beforeAutospacing="1" w:after="0" w:afterAutospacing="1"/>
        <w:ind w:left="0" w:right="0"/>
      </w:pPr>
    </w:p>
    <w:p w14:paraId="2E6EF1E7">
      <w:pPr>
        <w:pStyle w:val="4"/>
        <w:keepNext w:val="0"/>
        <w:keepLines w:val="0"/>
        <w:widowControl/>
        <w:suppressLineNumbers w:val="0"/>
        <w:spacing w:before="0" w:beforeAutospacing="1" w:after="0" w:afterAutospacing="1"/>
        <w:ind w:left="0" w:right="0"/>
        <w:rPr>
          <w:rFonts w:hint="default" w:ascii="Times New Roman" w:hAnsi="Times New Roman" w:cs="Times New Roman"/>
          <w:sz w:val="32"/>
          <w:szCs w:val="32"/>
          <w:lang w:val="en-IN"/>
        </w:rPr>
      </w:pPr>
      <w:r>
        <w:rPr>
          <w:rStyle w:val="5"/>
          <w:rFonts w:hint="default" w:ascii="Times New Roman" w:hAnsi="Times New Roman" w:cs="Times New Roman"/>
          <w:sz w:val="32"/>
          <w:szCs w:val="32"/>
        </w:rPr>
        <w:t>Machine Learning Module</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IN"/>
        </w:rPr>
        <w:t>:</w:t>
      </w:r>
      <w:bookmarkStart w:id="0" w:name="_GoBack"/>
      <w:bookmarkEnd w:id="0"/>
    </w:p>
    <w:p w14:paraId="3AF5DC6D">
      <w:pPr>
        <w:pStyle w:val="4"/>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5"/>
          <w:rFonts w:hint="default" w:ascii="Times New Roman" w:hAnsi="Times New Roman" w:cs="Times New Roman"/>
          <w:sz w:val="28"/>
          <w:szCs w:val="28"/>
        </w:rPr>
        <w:t>Machine Learning Module</w:t>
      </w:r>
      <w:r>
        <w:rPr>
          <w:rFonts w:hint="default" w:ascii="Times New Roman" w:hAnsi="Times New Roman" w:cs="Times New Roman"/>
          <w:sz w:val="28"/>
          <w:szCs w:val="28"/>
        </w:rPr>
        <w:t xml:space="preserve"> is the analytical core of the system, built to forecast digital payment adoption using vendor-provided data. This module performs data preprocessing, feature selection based on EFA findings, and model training using techniques such as Support Vector Machines (SVM). It evaluates model performance using accuracy, precision, recall, and F1 score. Furthermore, the module includes an ARIMA-based time series forecasting component, which predicts future trends in digital payment interest using external data sources like Google Trends. These predictive insights are then made accessible to both vendors and administrators for informed decision-making.</w:t>
      </w:r>
    </w:p>
    <w:p w14:paraId="7262F55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442CDEB">
      <w:pPr>
        <w:spacing w:line="360" w:lineRule="auto"/>
        <w:jc w:val="both"/>
        <w:rPr>
          <w:rFonts w:hint="default" w:ascii="Times New Roman" w:hAnsi="Times New Roman" w:eastAsia="SimSun" w:cs="Times New Roman"/>
          <w:sz w:val="28"/>
          <w:szCs w:val="28"/>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AA1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szCs w:val="24"/>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2025-04-18T10:05:17Z</dcterms:created>
  <dc:creator>kjaya</dc:creator>
  <cp:lastModifiedBy>Jaya Datapoint</cp:lastModifiedBy>
  <dcterms:modified xsi:type="dcterms:W3CDTF">2025-04-18T10:09:47Z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4BABF27D26A04989BEAFDF52AB60EBF2_12</vt:lpwstr>
  </property>
</Properties>
</file>