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C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DIVE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2026-03-23 (Monday)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|  Edition #84</w:t>
            </w:r>
          </w:p>
        </w:tc>
      </w:tr>
    </w:tbl>
    <w:p>
      <w:pPr>
        <w:spacing w:before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C72"/>
          <w:sz w:val="36"/>
          <w:szCs w:val="36"/>
        </w:rPr>
        <w:t xml:space="preserve">The Observability Tax: Why Your Monitoring Bill Grew 300% and What to Do About It</w:t>
      </w:r>
    </w:p>
    <w:p>
      <w:pPr>
        <w:pBdr>
          <w:left w:val="single" w:color="1E3C72" w:sz="6" w:space="8"/>
        </w:pBdr>
        <w:spacing w:after="300"/>
        <w:ind w:left="20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The average enterprise spends $2.4 million per year on observability tools. Most of that money buys data nobody looks at.</w:t>
      </w:r>
    </w:p>
    <w:p>
      <w:pPr>
        <w:pBdr>
          <w:bottom w:val="single" w:color="E0E0E0" w:sz="2" w:space="1"/>
        </w:pBdr>
        <w:spacing w:before="100" w:after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How We Got Here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years ago monitoring was simple. CPU, memory, disk, network. Four metrics per server. Maybe some application logs.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microservices happened. One service became 200 services. Four metrics became 40,000. Logs went from gigabytes to terabytes per day. Traces added another dimension entirely.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Observability vendors were happy to store all of it. And charge accordingly.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80/20 Rule of Observability Data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Here is what most teams discover when they audit: 80% of their observability data is never queried. Never looked at. Never triggers an alert. It just sits there, costing money.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top 20% of data — the metrics that actually trigger alerts, the logs that actually get searched, the traces that actually get followed — that is what matters.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Everything else is insurance. And you are paying too much for insurance nobody claims.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3 Step Observability Audit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1: Inventory every metric, log source, and trace. Tag each one with the last time a human looked at it.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2: For every item nobody looked at in 90 days, reduce retention to 7 days. For items nobody looked at in 30 days, reduce to 30 day retention.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3: Review your alert rules. Delete any alert that fired more than 100 times without action. That is noise, not signal.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OpenTelemetry Advantage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you are locked into one vendor, your options are limited. OpenTelemetry changes that.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Collect once, send anywhere. If Datadog triples their pricing (it has happened), flip a switch and send your data to Grafana. Or Elastic. Or your own stack.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That is not just cost savings. That is freedom. And freedom is the best negotiation leverage you will ever have with a vendor.</w:t>
      </w:r>
    </w:p>
    <w:p>
      <w:pPr>
        <w:pBdr>
          <w:bottom w:val="single" w:color="E0E0E0" w:sz="2" w:space="1"/>
        </w:pBdr>
        <w:spacing w:before="300"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Key Takeaway</w:t>
      </w:r>
    </w:p>
    <w:p>
      <w:pPr>
        <w:shd w:fill="F8F9FA" w:val="clear"/>
        <w:spacing w:after="200"/>
      </w:pPr>
      <w:r>
        <w:rPr>
          <w:rFonts w:ascii="Arial" w:cs="Arial" w:eastAsia="Arial" w:hAnsi="Arial"/>
          <w:b/>
          <w:bCs/>
          <w:color w:val="1E3C72"/>
          <w:sz w:val="22"/>
          <w:szCs w:val="22"/>
        </w:rPr>
        <w:t xml:space="preserve">Observability is not about collecting everything. It is about knowing what matters. The best teams monitor less and understand more.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E3C72"/>
          <w:sz w:val="24"/>
          <w:szCs w:val="24"/>
        </w:rPr>
        <w:t xml:space="preserve">Call to Action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What percentage of your monitoring data do you think actually gets used? Reply with your honest guess.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Subscribe to DevOps Made Simple on LinkedIn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DevOps Made Simple  |  Poojitha A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2026-03-16T03:01:04.607Z</dcterms:created>
  <dcterms:modified xsi:type="dcterms:W3CDTF">2026-03-16T03:01:04.607Z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