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Weizhi,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some grading criteria for your consideration.  The assignment is worth 10 points. A student’s script need not be perfect with respect to the following to get a high score (say 9.5 out of 10).   You can decide on the points associated with the following categories.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[1] Please identify 2 or 3 best submissions,  rename their html as HW-1-student_name.html , and place those html in this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[2] Please record grades on Canvas.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[a1] coef =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[a2] sd_err =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[B] pred_var =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[C] The E(TMSE) should be fairly close to the theoretical value in a2.  The exact values may be different as it depends on how folds are formed  (random state)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Either take points off if one uses a wrapper function (if one exists) to do cross-validation - probably a challenge to report the prediction error per fold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offer extra credit if one code it from scratch (using KFold().split() for the splitting scheme, and then code the CV manually)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for your help!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