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spacing w:after="160" w:before="0"/>
        <w:keepNext/>
        <w:keepLines/>
      </w:pPr>
      <w:r>
        <w:rPr>
          <w:rFonts w:ascii="Calibri" w:hAnsi="Calibri"/>
          <w:sz w:val="32"/>
          <w:b/>
          <w:color w:val="4338CA"/>
        </w:rPr>
        <w:t>Ad Campaign Performance Dashboard Guide</w:t>
      </w:r>
    </w:p>
    <w:p>
      <w:pPr>
        <w:spacing w:after="100" w:before="0"/>
      </w:pPr>
      <w:r>
        <w:rPr>
          <w:rFonts w:ascii="Calibri" w:hAnsi="Calibri"/>
          <w:sz w:val="21"/>
        </w:rPr>
        <w:t>A concise guide to the objective, tools, data flow, and daily use of the dashboard.</w:t>
      </w:r>
    </w:p>
    <w:p>
      <w:pPr>
        <w:spacing w:after="160" w:before="180"/>
        <w:keepNext/>
        <w:keepLines/>
      </w:pPr>
      <w:r>
        <w:rPr>
          <w:rFonts w:ascii="Calibri" w:hAnsi="Calibri"/>
          <w:sz w:val="25"/>
          <w:b/>
          <w:color w:val="4338CA"/>
        </w:rPr>
        <w:t>1 Project overview</w:t>
      </w:r>
    </w:p>
    <w:p>
      <w:pPr>
        <w:spacing w:after="100" w:before="0"/>
      </w:pPr>
      <w:r>
        <w:rPr>
          <w:rFonts w:ascii="Calibri" w:hAnsi="Calibri"/>
          <w:sz w:val="21"/>
        </w:rPr>
        <w:t>The app helps marketers compare spend, clicks, conversions, and return across Facebook, Instagram, Pinterest, and Twitter. A campaign CSV feeds four views with shared filters, helping users identify strong performers and investigate changes over time.</w:t>
      </w:r>
    </w:p>
    <w:p>
      <w:pPr>
        <w:spacing w:after="100" w:before="0"/>
      </w:pPr>
      <w:r>
        <w:rPr>
          <w:rFonts w:ascii="Calibri" w:hAnsi="Calibri"/>
          <w:sz w:val="21"/>
        </w:rPr>
        <w:t>The app runs locally in Python. Replit configuration is included, but online hosting has not been deployed.</w:t>
      </w:r>
    </w:p>
    <w:p>
      <w:pPr>
        <w:spacing w:after="160" w:before="180"/>
        <w:keepNext/>
        <w:keepLines/>
      </w:pPr>
      <w:r>
        <w:rPr>
          <w:rFonts w:ascii="Calibri" w:hAnsi="Calibri"/>
          <w:sz w:val="25"/>
          <w:b/>
          <w:color w:val="4338CA"/>
        </w:rPr>
        <w:t>2 Technology and tools</w:t>
      </w:r>
    </w:p>
    <w:tbl>
      <w:tblPr>
        <w:tblW w:w="9360" w:type="dxa"/>
        <w:tblLayout w:type="fixed"/>
        <w:tblInd w:w="0" w:type="dxa"/>
        <w:tblBorders>
          <w:top w:val="single" w:sz="4" w:color="CBD5E1"/>
          <w:left w:val="single" w:sz="4" w:color="CBD5E1"/>
          <w:bottom w:val="single" w:sz="4" w:color="CBD5E1"/>
          <w:right w:val="single" w:sz="4" w:color="CBD5E1"/>
          <w:insideH w:val="single" w:sz="4" w:color="CBD5E1"/>
          <w:insideV w:val="single" w:sz="4" w:color="CBD5E1"/>
        </w:tblBorders>
        <w:tblCellMar>
          <w:top w:w="90" w:type="dxa"/>
          <w:bottom w:w="90" w:type="dxa"/>
          <w:left w:w="120" w:type="dxa"/>
          <w:right w:w="120" w:type="dxa"/>
        </w:tblCellMar>
      </w:tblPr>
      <w:tblGrid>
        <w:gridCol w:w="1700"/>
        <w:gridCol w:w="3800"/>
        <w:gridCol w:w="3860"/>
      </w:tblGrid>
      <w:tr>
        <w:trPr>
          <w:cantSplit/>
          <w:tblHeader/>
        </w:trPr>
        <w:tc>
          <w:tcPr>
            <w:tcW w:w="1700" w:type="dxa"/>
            <w:vAlign w:val="center"/>
            <w:shd w:fill="EEF2FF" w:val="clear"/>
          </w:tcPr>
          <w:p>
            <w:pPr>
              <w:spacing w:after="40" w:line="240" w:lineRule="auto"/>
            </w:pPr>
            <w:r>
              <w:rPr>
                <w:rFonts w:ascii="Calibri" w:hAnsi="Calibri"/>
                <w:sz w:val="20"/>
                <w:b/>
              </w:rPr>
              <w:t>Tool</w:t>
            </w:r>
          </w:p>
        </w:tc>
        <w:tc>
          <w:tcPr>
            <w:tcW w:w="3800" w:type="dxa"/>
            <w:vAlign w:val="center"/>
            <w:shd w:fill="EEF2FF" w:val="clear"/>
          </w:tcPr>
          <w:p>
            <w:pPr>
              <w:spacing w:after="40" w:line="240" w:lineRule="auto"/>
            </w:pPr>
            <w:r>
              <w:rPr>
                <w:rFonts w:ascii="Calibri" w:hAnsi="Calibri"/>
                <w:sz w:val="20"/>
                <w:b/>
              </w:rPr>
              <w:t>Purpose</w:t>
            </w:r>
          </w:p>
        </w:tc>
        <w:tc>
          <w:tcPr>
            <w:tcW w:w="3860" w:type="dxa"/>
            <w:vAlign w:val="center"/>
            <w:shd w:fill="EEF2FF" w:val="clear"/>
          </w:tcPr>
          <w:p>
            <w:pPr>
              <w:spacing w:after="40" w:line="240" w:lineRule="auto"/>
            </w:pPr>
            <w:r>
              <w:rPr>
                <w:rFonts w:ascii="Calibri" w:hAnsi="Calibri"/>
                <w:sz w:val="20"/>
                <w:b/>
              </w:rPr>
              <w:t>Why it is used</w:t>
            </w:r>
          </w:p>
        </w:tc>
      </w:tr>
      <w:tr>
        <w:trPr>
          <w:cantSplit/>
        </w:trPr>
        <w:tc>
          <w:tcPr>
            <w:tcW w:w="1700" w:type="dxa"/>
            <w:vAlign w:val="center"/>
          </w:tcPr>
          <w:p>
            <w:pPr>
              <w:spacing w:after="40" w:line="240" w:lineRule="auto"/>
            </w:pPr>
            <w:r>
              <w:rPr>
                <w:rFonts w:ascii="Calibri" w:hAnsi="Calibri"/>
                <w:sz w:val="20"/>
              </w:rPr>
              <w:t>Replit</w:t>
            </w:r>
          </w:p>
        </w:tc>
        <w:tc>
          <w:tcPr>
            <w:tcW w:w="3800" w:type="dxa"/>
            <w:vAlign w:val="center"/>
          </w:tcPr>
          <w:p>
            <w:pPr>
              <w:spacing w:after="40" w:line="240" w:lineRule="auto"/>
            </w:pPr>
            <w:r>
              <w:rPr>
                <w:rFonts w:ascii="Calibri" w:hAnsi="Calibri"/>
                <w:sz w:val="20"/>
              </w:rPr>
              <w:t>Development and hosting configuration</w:t>
            </w:r>
          </w:p>
        </w:tc>
        <w:tc>
          <w:tcPr>
            <w:tcW w:w="3860" w:type="dxa"/>
            <w:vAlign w:val="center"/>
          </w:tcPr>
          <w:p>
            <w:pPr>
              <w:spacing w:after="40" w:line="240" w:lineRule="auto"/>
            </w:pPr>
            <w:r>
              <w:rPr>
                <w:rFonts w:ascii="Calibri" w:hAnsi="Calibri"/>
                <w:sz w:val="20"/>
              </w:rPr>
              <w:t>Provides a path to run and share the app online.</w:t>
            </w:r>
          </w:p>
        </w:tc>
      </w:tr>
      <w:tr>
        <w:trPr>
          <w:cantSplit/>
        </w:trPr>
        <w:tc>
          <w:tcPr>
            <w:tcW w:w="1700" w:type="dxa"/>
            <w:vAlign w:val="center"/>
          </w:tcPr>
          <w:p>
            <w:pPr>
              <w:spacing w:after="40" w:line="240" w:lineRule="auto"/>
            </w:pPr>
            <w:r>
              <w:rPr>
                <w:rFonts w:ascii="Calibri" w:hAnsi="Calibri"/>
                <w:sz w:val="20"/>
              </w:rPr>
              <w:t>Streamlit</w:t>
            </w:r>
          </w:p>
        </w:tc>
        <w:tc>
          <w:tcPr>
            <w:tcW w:w="3800" w:type="dxa"/>
            <w:vAlign w:val="center"/>
          </w:tcPr>
          <w:p>
            <w:pPr>
              <w:spacing w:after="40" w:line="240" w:lineRule="auto"/>
            </w:pPr>
            <w:r>
              <w:rPr>
                <w:rFonts w:ascii="Calibri" w:hAnsi="Calibri"/>
                <w:sz w:val="20"/>
              </w:rPr>
              <w:t>Uploads, filters, navigation, cards, and tables</w:t>
            </w:r>
          </w:p>
        </w:tc>
        <w:tc>
          <w:tcPr>
            <w:tcW w:w="3860" w:type="dxa"/>
            <w:vAlign w:val="center"/>
          </w:tcPr>
          <w:p>
            <w:pPr>
              <w:spacing w:after="40" w:line="240" w:lineRule="auto"/>
            </w:pPr>
            <w:r>
              <w:rPr>
                <w:rFonts w:ascii="Calibri" w:hAnsi="Calibri"/>
                <w:sz w:val="20"/>
              </w:rPr>
              <w:t>Builds an interactive dashboard directly in Python.</w:t>
            </w:r>
          </w:p>
        </w:tc>
      </w:tr>
      <w:tr>
        <w:trPr>
          <w:cantSplit/>
        </w:trPr>
        <w:tc>
          <w:tcPr>
            <w:tcW w:w="1700" w:type="dxa"/>
            <w:vAlign w:val="center"/>
          </w:tcPr>
          <w:p>
            <w:pPr>
              <w:spacing w:after="40" w:line="240" w:lineRule="auto"/>
            </w:pPr>
            <w:r>
              <w:rPr>
                <w:rFonts w:ascii="Calibri" w:hAnsi="Calibri"/>
                <w:sz w:val="20"/>
              </w:rPr>
              <w:t>pandas</w:t>
            </w:r>
          </w:p>
        </w:tc>
        <w:tc>
          <w:tcPr>
            <w:tcW w:w="3800" w:type="dxa"/>
            <w:vAlign w:val="center"/>
          </w:tcPr>
          <w:p>
            <w:pPr>
              <w:spacing w:after="40" w:line="240" w:lineRule="auto"/>
            </w:pPr>
            <w:r>
              <w:rPr>
                <w:rFonts w:ascii="Calibri" w:hAnsi="Calibri"/>
                <w:sz w:val="20"/>
              </w:rPr>
              <w:t>CSV validation, filtering, grouping, and calculations</w:t>
            </w:r>
          </w:p>
        </w:tc>
        <w:tc>
          <w:tcPr>
            <w:tcW w:w="3860" w:type="dxa"/>
            <w:vAlign w:val="center"/>
          </w:tcPr>
          <w:p>
            <w:pPr>
              <w:spacing w:after="40" w:line="240" w:lineRule="auto"/>
            </w:pPr>
            <w:r>
              <w:rPr>
                <w:rFonts w:ascii="Calibri" w:hAnsi="Calibri"/>
                <w:sz w:val="20"/>
              </w:rPr>
              <w:t>Keeps data processing and metrics consistent across views.</w:t>
            </w:r>
          </w:p>
        </w:tc>
      </w:tr>
      <w:tr>
        <w:trPr>
          <w:cantSplit/>
        </w:trPr>
        <w:tc>
          <w:tcPr>
            <w:tcW w:w="1700" w:type="dxa"/>
            <w:vAlign w:val="center"/>
          </w:tcPr>
          <w:p>
            <w:pPr>
              <w:spacing w:after="40" w:line="240" w:lineRule="auto"/>
            </w:pPr>
            <w:r>
              <w:rPr>
                <w:rFonts w:ascii="Calibri" w:hAnsi="Calibri"/>
                <w:sz w:val="20"/>
              </w:rPr>
              <w:t>Plotly</w:t>
            </w:r>
          </w:p>
        </w:tc>
        <w:tc>
          <w:tcPr>
            <w:tcW w:w="3800" w:type="dxa"/>
            <w:vAlign w:val="center"/>
          </w:tcPr>
          <w:p>
            <w:pPr>
              <w:spacing w:after="40" w:line="240" w:lineRule="auto"/>
            </w:pPr>
            <w:r>
              <w:rPr>
                <w:rFonts w:ascii="Calibri" w:hAnsi="Calibri"/>
                <w:sz w:val="20"/>
              </w:rPr>
              <w:t>Interactive line, bar, donut, and scatter charts</w:t>
            </w:r>
          </w:p>
        </w:tc>
        <w:tc>
          <w:tcPr>
            <w:tcW w:w="3860" w:type="dxa"/>
            <w:vAlign w:val="center"/>
          </w:tcPr>
          <w:p>
            <w:pPr>
              <w:spacing w:after="40" w:line="240" w:lineRule="auto"/>
            </w:pPr>
            <w:r>
              <w:rPr>
                <w:rFonts w:ascii="Calibri" w:hAnsi="Calibri"/>
                <w:sz w:val="20"/>
              </w:rPr>
              <w:t>Supports visual comparisons and hover details.</w:t>
            </w:r>
          </w:p>
        </w:tc>
      </w:tr>
      <w:tr>
        <w:trPr>
          <w:cantSplit/>
        </w:trPr>
        <w:tc>
          <w:tcPr>
            <w:tcW w:w="1700" w:type="dxa"/>
            <w:vAlign w:val="center"/>
          </w:tcPr>
          <w:p>
            <w:pPr>
              <w:spacing w:after="40" w:line="240" w:lineRule="auto"/>
            </w:pPr>
            <w:r>
              <w:rPr>
                <w:rFonts w:ascii="Calibri" w:hAnsi="Calibri"/>
                <w:sz w:val="20"/>
              </w:rPr>
              <w:t>Python testing</w:t>
            </w:r>
          </w:p>
        </w:tc>
        <w:tc>
          <w:tcPr>
            <w:tcW w:w="3800" w:type="dxa"/>
            <w:vAlign w:val="center"/>
          </w:tcPr>
          <w:p>
            <w:pPr>
              <w:spacing w:after="40" w:line="240" w:lineRule="auto"/>
            </w:pPr>
            <w:r>
              <w:rPr>
                <w:rFonts w:ascii="Calibri" w:hAnsi="Calibri"/>
                <w:sz w:val="20"/>
              </w:rPr>
              <w:t>unittest and Streamlit AppTest</w:t>
            </w:r>
          </w:p>
        </w:tc>
        <w:tc>
          <w:tcPr>
            <w:tcW w:w="3860" w:type="dxa"/>
            <w:vAlign w:val="center"/>
          </w:tcPr>
          <w:p>
            <w:pPr>
              <w:spacing w:after="40" w:line="240" w:lineRule="auto"/>
            </w:pPr>
            <w:r>
              <w:rPr>
                <w:rFonts w:ascii="Calibri" w:hAnsi="Calibri"/>
                <w:sz w:val="20"/>
              </w:rPr>
              <w:t>Checks totals, filters, uploads, and view rendering.</w:t>
            </w:r>
          </w:p>
        </w:tc>
      </w:tr>
    </w:tbl>
    <w:p>
      <w:pPr>
        <w:spacing w:after="100" w:before="0"/>
      </w:pPr>
      <w:r>
        <w:rPr>
          <w:rFonts w:ascii="Calibri" w:hAnsi="Calibri"/>
          <w:sz w:val="21"/>
        </w:rPr>
        <w:t/>
      </w:r>
    </w:p>
    <w:p>
      <w:pPr>
        <w:spacing w:after="160" w:before="180"/>
        <w:keepNext/>
        <w:keepLines/>
      </w:pPr>
      <w:r>
        <w:rPr>
          <w:rFonts w:ascii="Calibri" w:hAnsi="Calibri"/>
          <w:sz w:val="25"/>
          <w:b/>
          <w:color w:val="4338CA"/>
        </w:rPr>
        <w:t>3 High level diagram</w:t>
      </w:r>
    </w:p>
    <w:p>
      <w:pPr>
        <w:spacing w:after="100" w:before="0"/>
      </w:pPr>
      <w:r>
        <w:rPr>
          <w:rFonts w:ascii="Calibri" w:hAnsi="Calibri"/>
          <w:sz w:val="21"/>
        </w:rPr>
        <w:t>One validated dataset passes through shared filters and calculations before reaching the four views.</w:t>
      </w:r>
    </w:p>
    <w:tbl>
      <w:tblPr>
        <w:tblW w:w="9360" w:type="dxa"/>
        <w:tblLayout w:type="fixed"/>
        <w:tblInd w:w="0" w:type="dxa"/>
        <w:tblBorders>
          <w:top w:val="single" w:sz="4" w:color="CBD5E1"/>
          <w:left w:val="single" w:sz="4" w:color="CBD5E1"/>
          <w:bottom w:val="single" w:sz="4" w:color="CBD5E1"/>
          <w:right w:val="single" w:sz="4" w:color="CBD5E1"/>
          <w:insideH w:val="single" w:sz="4" w:color="CBD5E1"/>
          <w:insideV w:val="single" w:sz="4" w:color="CBD5E1"/>
        </w:tblBorders>
        <w:tblCellMar>
          <w:top w:w="90" w:type="dxa"/>
          <w:bottom w:w="90" w:type="dxa"/>
          <w:left w:w="120" w:type="dxa"/>
          <w:right w:w="120" w:type="dxa"/>
        </w:tblCellMar>
      </w:tblPr>
      <w:tblGrid>
        <w:gridCol w:w="1700"/>
        <w:gridCol w:w="7660"/>
      </w:tblGrid>
      <w:tr>
        <w:trPr>
          <w:cantSplit/>
          <w:tblHeader/>
        </w:trPr>
        <w:tc>
          <w:tcPr>
            <w:tcW w:w="1700" w:type="dxa"/>
            <w:vAlign w:val="center"/>
            <w:shd w:fill="EEF2FF" w:val="clear"/>
          </w:tcPr>
          <w:p>
            <w:pPr>
              <w:spacing w:after="40" w:line="240" w:lineRule="auto"/>
            </w:pPr>
            <w:r>
              <w:rPr>
                <w:rFonts w:ascii="Calibri" w:hAnsi="Calibri"/>
                <w:sz w:val="20"/>
                <w:b/>
              </w:rPr>
              <w:t>Step</w:t>
            </w:r>
          </w:p>
        </w:tc>
        <w:tc>
          <w:tcPr>
            <w:tcW w:w="7660" w:type="dxa"/>
            <w:vAlign w:val="center"/>
            <w:shd w:fill="EEF2FF" w:val="clear"/>
          </w:tcPr>
          <w:p>
            <w:pPr>
              <w:spacing w:after="40" w:line="240" w:lineRule="auto"/>
            </w:pPr>
            <w:r>
              <w:rPr>
                <w:rFonts w:ascii="Calibri" w:hAnsi="Calibri"/>
                <w:sz w:val="20"/>
                <w:b/>
              </w:rPr>
              <w:t>Data flow</w:t>
            </w:r>
          </w:p>
        </w:tc>
      </w:tr>
      <w:tr>
        <w:trPr>
          <w:cantSplit/>
        </w:trPr>
        <w:tc>
          <w:tcPr>
            <w:tcW w:w="1700" w:type="dxa"/>
            <w:vAlign w:val="center"/>
          </w:tcPr>
          <w:p>
            <w:pPr>
              <w:spacing w:after="40" w:line="240" w:lineRule="auto"/>
            </w:pPr>
            <w:r>
              <w:rPr>
                <w:rFonts w:ascii="Calibri" w:hAnsi="Calibri"/>
                <w:sz w:val="20"/>
              </w:rPr>
              <w:t>1 Input</w:t>
            </w:r>
          </w:p>
        </w:tc>
        <w:tc>
          <w:tcPr>
            <w:tcW w:w="7660" w:type="dxa"/>
            <w:vAlign w:val="center"/>
          </w:tcPr>
          <w:p>
            <w:pPr>
              <w:spacing w:after="40" w:line="240" w:lineRule="auto"/>
            </w:pPr>
            <w:r>
              <w:rPr>
                <w:rFonts w:ascii="Calibri" w:hAnsi="Calibri"/>
                <w:sz w:val="20"/>
              </w:rPr>
              <w:t>Campaign CSV or built-in sample data</w:t>
            </w:r>
          </w:p>
        </w:tc>
      </w:tr>
      <w:tr>
        <w:trPr>
          <w:cantSplit/>
        </w:trPr>
        <w:tc>
          <w:tcPr>
            <w:tcW w:w="1700" w:type="dxa"/>
            <w:vAlign w:val="center"/>
          </w:tcPr>
          <w:p>
            <w:pPr>
              <w:spacing w:after="40" w:line="240" w:lineRule="auto"/>
            </w:pPr>
            <w:r>
              <w:rPr>
                <w:rFonts w:ascii="Calibri" w:hAnsi="Calibri"/>
                <w:sz w:val="20"/>
              </w:rPr>
              <w:t>↓ 2 Load</w:t>
            </w:r>
          </w:p>
        </w:tc>
        <w:tc>
          <w:tcPr>
            <w:tcW w:w="7660" w:type="dxa"/>
            <w:vAlign w:val="center"/>
          </w:tcPr>
          <w:p>
            <w:pPr>
              <w:spacing w:after="40" w:line="240" w:lineRule="auto"/>
            </w:pPr>
            <w:r>
              <w:rPr>
                <w:rFonts w:ascii="Calibri" w:hAnsi="Calibri"/>
                <w:sz w:val="20"/>
              </w:rPr>
              <w:t>Streamlit upload → Load Campaign Data</w:t>
            </w:r>
          </w:p>
        </w:tc>
      </w:tr>
      <w:tr>
        <w:trPr>
          <w:cantSplit/>
        </w:trPr>
        <w:tc>
          <w:tcPr>
            <w:tcW w:w="1700" w:type="dxa"/>
            <w:vAlign w:val="center"/>
          </w:tcPr>
          <w:p>
            <w:pPr>
              <w:spacing w:after="40" w:line="240" w:lineRule="auto"/>
            </w:pPr>
            <w:r>
              <w:rPr>
                <w:rFonts w:ascii="Calibri" w:hAnsi="Calibri"/>
                <w:sz w:val="20"/>
              </w:rPr>
              <w:t>↓ 3 Validate</w:t>
            </w:r>
          </w:p>
        </w:tc>
        <w:tc>
          <w:tcPr>
            <w:tcW w:w="7660" w:type="dxa"/>
            <w:vAlign w:val="center"/>
          </w:tcPr>
          <w:p>
            <w:pPr>
              <w:spacing w:after="40" w:line="240" w:lineRule="auto"/>
            </w:pPr>
            <w:r>
              <w:rPr>
                <w:rFonts w:ascii="Calibri" w:hAnsi="Calibri"/>
                <w:sz w:val="20"/>
              </w:rPr>
              <w:t>pandas checks columns, dates, numeric values, and currency</w:t>
            </w:r>
          </w:p>
        </w:tc>
      </w:tr>
      <w:tr>
        <w:trPr>
          <w:cantSplit/>
        </w:trPr>
        <w:tc>
          <w:tcPr>
            <w:tcW w:w="1700" w:type="dxa"/>
            <w:vAlign w:val="center"/>
          </w:tcPr>
          <w:p>
            <w:pPr>
              <w:spacing w:after="40" w:line="240" w:lineRule="auto"/>
            </w:pPr>
            <w:r>
              <w:rPr>
                <w:rFonts w:ascii="Calibri" w:hAnsi="Calibri"/>
                <w:sz w:val="20"/>
              </w:rPr>
              <w:t>↓ 4 Process</w:t>
            </w:r>
          </w:p>
        </w:tc>
        <w:tc>
          <w:tcPr>
            <w:tcW w:w="7660" w:type="dxa"/>
            <w:vAlign w:val="center"/>
          </w:tcPr>
          <w:p>
            <w:pPr>
              <w:spacing w:after="40" w:line="240" w:lineRule="auto"/>
            </w:pPr>
            <w:r>
              <w:rPr>
                <w:rFonts w:ascii="Calibri" w:hAnsi="Calibri"/>
                <w:sz w:val="20"/>
              </w:rPr>
              <w:t>Date, channel, audience, and goal filters → aggregated metrics</w:t>
            </w:r>
          </w:p>
        </w:tc>
      </w:tr>
      <w:tr>
        <w:trPr>
          <w:cantSplit/>
        </w:trPr>
        <w:tc>
          <w:tcPr>
            <w:tcW w:w="1700" w:type="dxa"/>
            <w:vAlign w:val="center"/>
          </w:tcPr>
          <w:p>
            <w:pPr>
              <w:spacing w:after="40" w:line="240" w:lineRule="auto"/>
            </w:pPr>
            <w:r>
              <w:rPr>
                <w:rFonts w:ascii="Calibri" w:hAnsi="Calibri"/>
                <w:sz w:val="20"/>
              </w:rPr>
              <w:t>↓ 5 Display</w:t>
            </w:r>
          </w:p>
        </w:tc>
        <w:tc>
          <w:tcPr>
            <w:tcW w:w="7660" w:type="dxa"/>
            <w:vAlign w:val="center"/>
          </w:tcPr>
          <w:p>
            <w:pPr>
              <w:spacing w:after="40" w:line="240" w:lineRule="auto"/>
            </w:pPr>
            <w:r>
              <w:rPr>
                <w:rFonts w:ascii="Calibri" w:hAnsi="Calibri"/>
                <w:sz w:val="20"/>
              </w:rPr>
              <w:t>Overview | Platform Comparison | Campaign Details | Time Series</w:t>
            </w:r>
          </w:p>
        </w:tc>
      </w:tr>
    </w:tbl>
    <w:p>
      <w:pPr>
        <w:spacing w:after="100" w:before="0"/>
      </w:pPr>
      <w:r>
        <w:rPr>
          <w:rFonts w:ascii="Calibri" w:hAnsi="Calibri"/>
          <w:sz w:val="21"/>
        </w:rPr>
        <w:t/>
      </w:r>
    </w:p>
    <w:p>
      <w:pPr>
        <w:spacing w:after="160" w:before="180"/>
        <w:keepNext/>
        <w:keepLines/>
      </w:pPr>
      <w:r>
        <w:rPr>
          <w:rFonts w:ascii="Calibri" w:hAnsi="Calibri"/>
          <w:sz w:val="25"/>
          <w:b/>
          <w:color w:val="4338CA"/>
        </w:rPr>
        <w:t>4 User guidance</w:t>
      </w:r>
    </w:p>
    <w:p>
      <w:pPr>
        <w:spacing w:after="100" w:before="0"/>
      </w:pPr>
      <w:r>
        <w:rPr>
          <w:rFonts w:ascii="Calibri" w:hAnsi="Calibri"/>
          <w:sz w:val="21"/>
        </w:rPr>
        <w:t>Start the app from the project folder: .venv/bin/streamlit run app.py. Open http://localhost:8501/ and keep the terminal running.</w:t>
      </w:r>
    </w:p>
    <w:p>
      <w:pPr>
        <w:spacing w:after="100" w:before="0"/>
      </w:pPr>
      <w:r>
        <w:rPr>
          <w:rFonts w:ascii="Calibri" w:hAnsi="Calibri"/>
          <w:sz w:val="21"/>
        </w:rPr>
        <w:t>1. Prepare data: use Download sample CSV to explore the app, or fill Download blank template with your own records.</w:t>
      </w:r>
    </w:p>
    <w:p>
      <w:pPr>
        <w:spacing w:after="100" w:before="0"/>
      </w:pPr>
      <w:r>
        <w:rPr>
          <w:rFonts w:ascii="Calibri" w:hAnsi="Calibri"/>
          <w:sz w:val="21"/>
        </w:rPr>
        <w:t>2. Upload: select a file using Upload campaign CSV. A pending message means the previous dataset is still displayed.</w:t>
      </w:r>
    </w:p>
    <w:p>
      <w:pPr>
        <w:spacing w:after="100" w:before="0"/>
      </w:pPr>
      <w:r>
        <w:rPr>
          <w:rFonts w:ascii="Calibri" w:hAnsi="Calibri"/>
          <w:sz w:val="21"/>
        </w:rPr>
        <w:t>3. Apply: click Load Campaign Data. Valid data becomes active; invalid files leave the previous data intact. Confirmation messages close after three seconds.</w:t>
      </w:r>
    </w:p>
    <w:p>
      <w:pPr>
        <w:spacing w:after="100" w:before="0"/>
      </w:pPr>
      <w:r>
        <w:rPr>
          <w:rFonts w:ascii="Calibri" w:hAnsi="Calibri"/>
          <w:sz w:val="21"/>
        </w:rPr>
        <w:t>4. Confirm: check the status strip for the active source, date range, matching records, and currency.</w:t>
      </w:r>
    </w:p>
    <w:p>
      <w:pPr>
        <w:spacing w:after="100" w:before="0"/>
      </w:pPr>
      <w:r>
        <w:rPr>
          <w:rFonts w:ascii="Calibri" w:hAnsi="Calibri"/>
          <w:sz w:val="21"/>
        </w:rPr>
        <w:t>5. Explore: set global filters, then choose a view. Reset filters restores all selections. A new dataset resets global filters.</w:t>
      </w:r>
    </w:p>
    <w:tbl>
      <w:tblPr>
        <w:tblW w:w="9360" w:type="dxa"/>
        <w:tblLayout w:type="fixed"/>
        <w:tblInd w:w="0" w:type="dxa"/>
        <w:tblBorders>
          <w:top w:val="single" w:sz="4" w:color="CBD5E1"/>
          <w:left w:val="single" w:sz="4" w:color="CBD5E1"/>
          <w:bottom w:val="single" w:sz="4" w:color="CBD5E1"/>
          <w:right w:val="single" w:sz="4" w:color="CBD5E1"/>
          <w:insideH w:val="single" w:sz="4" w:color="CBD5E1"/>
          <w:insideV w:val="single" w:sz="4" w:color="CBD5E1"/>
        </w:tblBorders>
        <w:tblCellMar>
          <w:top w:w="90" w:type="dxa"/>
          <w:bottom w:w="90" w:type="dxa"/>
          <w:left w:w="120" w:type="dxa"/>
          <w:right w:w="120" w:type="dxa"/>
        </w:tblCellMar>
      </w:tblPr>
      <w:tblGrid>
        <w:gridCol w:w="1900"/>
        <w:gridCol w:w="4700"/>
        <w:gridCol w:w="2760"/>
      </w:tblGrid>
      <w:tr>
        <w:trPr>
          <w:cantSplit/>
          <w:tblHeader/>
        </w:trPr>
        <w:tc>
          <w:tcPr>
            <w:tcW w:w="1900" w:type="dxa"/>
            <w:vAlign w:val="center"/>
            <w:shd w:fill="EEF2FF" w:val="clear"/>
          </w:tcPr>
          <w:p>
            <w:pPr>
              <w:spacing w:after="40" w:line="240" w:lineRule="auto"/>
            </w:pPr>
            <w:r>
              <w:rPr>
                <w:rFonts w:ascii="Calibri" w:hAnsi="Calibri"/>
                <w:sz w:val="20"/>
                <w:b/>
              </w:rPr>
              <w:t>View</w:t>
            </w:r>
          </w:p>
        </w:tc>
        <w:tc>
          <w:tcPr>
            <w:tcW w:w="4700" w:type="dxa"/>
            <w:vAlign w:val="center"/>
            <w:shd w:fill="EEF2FF" w:val="clear"/>
          </w:tcPr>
          <w:p>
            <w:pPr>
              <w:spacing w:after="40" w:line="240" w:lineRule="auto"/>
            </w:pPr>
            <w:r>
              <w:rPr>
                <w:rFonts w:ascii="Calibri" w:hAnsi="Calibri"/>
                <w:sz w:val="20"/>
                <w:b/>
              </w:rPr>
              <w:t>Main features</w:t>
            </w:r>
          </w:p>
        </w:tc>
        <w:tc>
          <w:tcPr>
            <w:tcW w:w="2760" w:type="dxa"/>
            <w:vAlign w:val="center"/>
            <w:shd w:fill="EEF2FF" w:val="clear"/>
          </w:tcPr>
          <w:p>
            <w:pPr>
              <w:spacing w:after="40" w:line="240" w:lineRule="auto"/>
            </w:pPr>
            <w:r>
              <w:rPr>
                <w:rFonts w:ascii="Calibri" w:hAnsi="Calibri"/>
                <w:sz w:val="20"/>
                <w:b/>
              </w:rPr>
              <w:t>Use it to</w:t>
            </w:r>
          </w:p>
        </w:tc>
      </w:tr>
      <w:tr>
        <w:trPr>
          <w:cantSplit/>
        </w:trPr>
        <w:tc>
          <w:tcPr>
            <w:tcW w:w="1900" w:type="dxa"/>
            <w:vAlign w:val="center"/>
          </w:tcPr>
          <w:p>
            <w:pPr>
              <w:spacing w:after="40" w:line="240" w:lineRule="auto"/>
            </w:pPr>
            <w:r>
              <w:rPr>
                <w:rFonts w:ascii="Calibri" w:hAnsi="Calibri"/>
                <w:sz w:val="20"/>
              </w:rPr>
              <w:t>Overview</w:t>
            </w:r>
          </w:p>
        </w:tc>
        <w:tc>
          <w:tcPr>
            <w:tcW w:w="4700" w:type="dxa"/>
            <w:vAlign w:val="center"/>
          </w:tcPr>
          <w:p>
            <w:pPr>
              <w:spacing w:after="40" w:line="240" w:lineRule="auto"/>
            </w:pPr>
            <w:r>
              <w:rPr>
                <w:rFonts w:ascii="Calibri" w:hAnsi="Calibri"/>
                <w:sz w:val="20"/>
              </w:rPr>
              <w:t>Spend, Conversions, Revenue, and ROI cards; clicks; trends; budget share; top campaigns</w:t>
            </w:r>
          </w:p>
        </w:tc>
        <w:tc>
          <w:tcPr>
            <w:tcW w:w="2760" w:type="dxa"/>
            <w:vAlign w:val="center"/>
          </w:tcPr>
          <w:p>
            <w:pPr>
              <w:spacing w:after="40" w:line="240" w:lineRule="auto"/>
            </w:pPr>
            <w:r>
              <w:rPr>
                <w:rFonts w:ascii="Calibri" w:hAnsi="Calibri"/>
                <w:sz w:val="20"/>
              </w:rPr>
              <w:t>Assess overall results.</w:t>
            </w:r>
          </w:p>
        </w:tc>
      </w:tr>
      <w:tr>
        <w:trPr>
          <w:cantSplit/>
        </w:trPr>
        <w:tc>
          <w:tcPr>
            <w:tcW w:w="1900" w:type="dxa"/>
            <w:vAlign w:val="center"/>
          </w:tcPr>
          <w:p>
            <w:pPr>
              <w:spacing w:after="40" w:line="240" w:lineRule="auto"/>
            </w:pPr>
            <w:r>
              <w:rPr>
                <w:rFonts w:ascii="Calibri" w:hAnsi="Calibri"/>
                <w:sz w:val="20"/>
              </w:rPr>
              <w:t>Platform Comparison</w:t>
            </w:r>
          </w:p>
        </w:tc>
        <w:tc>
          <w:tcPr>
            <w:tcW w:w="4700" w:type="dxa"/>
            <w:vAlign w:val="center"/>
          </w:tcPr>
          <w:p>
            <w:pPr>
              <w:spacing w:after="40" w:line="240" w:lineRule="auto"/>
            </w:pPr>
            <w:r>
              <w:rPr>
                <w:rFonts w:ascii="Calibri" w:hAnsi="Calibri"/>
                <w:sz w:val="20"/>
              </w:rPr>
              <w:t>Channel metric chart, performance table, and spend versus conversions plot</w:t>
            </w:r>
          </w:p>
        </w:tc>
        <w:tc>
          <w:tcPr>
            <w:tcW w:w="2760" w:type="dxa"/>
            <w:vAlign w:val="center"/>
          </w:tcPr>
          <w:p>
            <w:pPr>
              <w:spacing w:after="40" w:line="240" w:lineRule="auto"/>
            </w:pPr>
            <w:r>
              <w:rPr>
                <w:rFonts w:ascii="Calibri" w:hAnsi="Calibri"/>
                <w:sz w:val="20"/>
              </w:rPr>
              <w:t>Compare channel efficiency.</w:t>
            </w:r>
          </w:p>
        </w:tc>
      </w:tr>
      <w:tr>
        <w:trPr>
          <w:cantSplit/>
        </w:trPr>
        <w:tc>
          <w:tcPr>
            <w:tcW w:w="1900" w:type="dxa"/>
            <w:vAlign w:val="center"/>
          </w:tcPr>
          <w:p>
            <w:pPr>
              <w:spacing w:after="40" w:line="240" w:lineRule="auto"/>
            </w:pPr>
            <w:r>
              <w:rPr>
                <w:rFonts w:ascii="Calibri" w:hAnsi="Calibri"/>
                <w:sz w:val="20"/>
              </w:rPr>
              <w:t>Campaign Details</w:t>
            </w:r>
          </w:p>
        </w:tc>
        <w:tc>
          <w:tcPr>
            <w:tcW w:w="4700" w:type="dxa"/>
            <w:vAlign w:val="center"/>
          </w:tcPr>
          <w:p>
            <w:pPr>
              <w:spacing w:after="40" w:line="240" w:lineRule="auto"/>
            </w:pPr>
            <w:r>
              <w:rPr>
                <w:rFonts w:ascii="Calibri" w:hAnsi="Calibri"/>
                <w:sz w:val="20"/>
              </w:rPr>
              <w:t>Search by name or ID, sort columns, and download results</w:t>
            </w:r>
          </w:p>
        </w:tc>
        <w:tc>
          <w:tcPr>
            <w:tcW w:w="2760" w:type="dxa"/>
            <w:vAlign w:val="center"/>
          </w:tcPr>
          <w:p>
            <w:pPr>
              <w:spacing w:after="40" w:line="240" w:lineRule="auto"/>
            </w:pPr>
            <w:r>
              <w:rPr>
                <w:rFonts w:ascii="Calibri" w:hAnsi="Calibri"/>
                <w:sz w:val="20"/>
              </w:rPr>
              <w:t>Investigate individual campaigns.</w:t>
            </w:r>
          </w:p>
        </w:tc>
      </w:tr>
      <w:tr>
        <w:trPr>
          <w:cantSplit/>
        </w:trPr>
        <w:tc>
          <w:tcPr>
            <w:tcW w:w="1900" w:type="dxa"/>
            <w:vAlign w:val="center"/>
          </w:tcPr>
          <w:p>
            <w:pPr>
              <w:spacing w:after="40" w:line="240" w:lineRule="auto"/>
            </w:pPr>
            <w:r>
              <w:rPr>
                <w:rFonts w:ascii="Calibri" w:hAnsi="Calibri"/>
                <w:sz w:val="20"/>
              </w:rPr>
              <w:t>Time Series</w:t>
            </w:r>
          </w:p>
        </w:tc>
        <w:tc>
          <w:tcPr>
            <w:tcW w:w="4700" w:type="dxa"/>
            <w:vAlign w:val="center"/>
          </w:tcPr>
          <w:p>
            <w:pPr>
              <w:spacing w:after="40" w:line="240" w:lineRule="auto"/>
            </w:pPr>
            <w:r>
              <w:rPr>
                <w:rFonts w:ascii="Calibri" w:hAnsi="Calibri"/>
                <w:sz w:val="20"/>
              </w:rPr>
              <w:t>Daily, weekly, or monthly metrics by total, channel, or campaign</w:t>
            </w:r>
          </w:p>
        </w:tc>
        <w:tc>
          <w:tcPr>
            <w:tcW w:w="2760" w:type="dxa"/>
            <w:vAlign w:val="center"/>
          </w:tcPr>
          <w:p>
            <w:pPr>
              <w:spacing w:after="40" w:line="240" w:lineRule="auto"/>
            </w:pPr>
            <w:r>
              <w:rPr>
                <w:rFonts w:ascii="Calibri" w:hAnsi="Calibri"/>
                <w:sz w:val="20"/>
              </w:rPr>
              <w:t>Explore changes over time.</w:t>
            </w:r>
          </w:p>
        </w:tc>
      </w:tr>
    </w:tbl>
    <w:p>
      <w:pPr>
        <w:spacing w:after="100" w:before="0"/>
      </w:pPr>
      <w:r>
        <w:rPr>
          <w:rFonts w:ascii="Calibri" w:hAnsi="Calibri"/>
          <w:sz w:val="21"/>
        </w:rPr>
        <w:t/>
      </w:r>
    </w:p>
    <w:p>
      <w:pPr>
        <w:spacing w:after="100" w:before="0"/>
      </w:pPr>
      <w:r>
        <w:rPr>
          <w:rFonts w:ascii="Calibri" w:hAnsi="Calibri"/>
          <w:sz w:val="21"/>
        </w:rPr>
        <w:t>Date, channel, audience, and goal filters apply to every view. Campaign search applies only to Campaign Details. Clearing a filter produces an empty-results message. Clearing an upload returns to sample data when enabled.</w:t>
      </w:r>
    </w:p>
    <w:p>
      <w:pPr>
        <w:spacing w:after="160" w:before="180"/>
        <w:keepNext/>
        <w:keepLines/>
      </w:pPr>
      <w:r>
        <w:rPr>
          <w:rFonts w:ascii="Calibri" w:hAnsi="Calibri"/>
          <w:sz w:val="25"/>
          <w:b/>
          <w:color w:val="4338CA"/>
        </w:rPr>
        <w:t>Metrics and interpretation</w:t>
      </w:r>
    </w:p>
    <w:tbl>
      <w:tblPr>
        <w:tblW w:w="9360" w:type="dxa"/>
        <w:tblLayout w:type="fixed"/>
        <w:tblInd w:w="0" w:type="dxa"/>
        <w:tblBorders>
          <w:top w:val="single" w:sz="4" w:color="CBD5E1"/>
          <w:left w:val="single" w:sz="4" w:color="CBD5E1"/>
          <w:bottom w:val="single" w:sz="4" w:color="CBD5E1"/>
          <w:right w:val="single" w:sz="4" w:color="CBD5E1"/>
          <w:insideH w:val="single" w:sz="4" w:color="CBD5E1"/>
          <w:insideV w:val="single" w:sz="4" w:color="CBD5E1"/>
        </w:tblBorders>
        <w:tblCellMar>
          <w:top w:w="90" w:type="dxa"/>
          <w:bottom w:w="90" w:type="dxa"/>
          <w:left w:w="120" w:type="dxa"/>
          <w:right w:w="120" w:type="dxa"/>
        </w:tblCellMar>
      </w:tblPr>
      <w:tblGrid>
        <w:gridCol w:w="2300"/>
        <w:gridCol w:w="4400"/>
        <w:gridCol w:w="2660"/>
      </w:tblGrid>
      <w:tr>
        <w:trPr>
          <w:cantSplit/>
          <w:tblHeader/>
        </w:trPr>
        <w:tc>
          <w:tcPr>
            <w:tcW w:w="2300" w:type="dxa"/>
            <w:vAlign w:val="center"/>
            <w:shd w:fill="EEF2FF" w:val="clear"/>
          </w:tcPr>
          <w:p>
            <w:pPr>
              <w:spacing w:after="40" w:line="240" w:lineRule="auto"/>
            </w:pPr>
            <w:r>
              <w:rPr>
                <w:rFonts w:ascii="Calibri" w:hAnsi="Calibri"/>
                <w:sz w:val="20"/>
                <w:b/>
              </w:rPr>
              <w:t>Metric</w:t>
            </w:r>
          </w:p>
        </w:tc>
        <w:tc>
          <w:tcPr>
            <w:tcW w:w="4400" w:type="dxa"/>
            <w:vAlign w:val="center"/>
            <w:shd w:fill="EEF2FF" w:val="clear"/>
          </w:tcPr>
          <w:p>
            <w:pPr>
              <w:spacing w:after="40" w:line="240" w:lineRule="auto"/>
            </w:pPr>
            <w:r>
              <w:rPr>
                <w:rFonts w:ascii="Calibri" w:hAnsi="Calibri"/>
                <w:sz w:val="20"/>
                <w:b/>
              </w:rPr>
              <w:t>Calculation</w:t>
            </w:r>
          </w:p>
        </w:tc>
        <w:tc>
          <w:tcPr>
            <w:tcW w:w="2660" w:type="dxa"/>
            <w:vAlign w:val="center"/>
            <w:shd w:fill="EEF2FF" w:val="clear"/>
          </w:tcPr>
          <w:p>
            <w:pPr>
              <w:spacing w:after="40" w:line="240" w:lineRule="auto"/>
            </w:pPr>
            <w:r>
              <w:rPr>
                <w:rFonts w:ascii="Calibri" w:hAnsi="Calibri"/>
                <w:sz w:val="20"/>
                <w:b/>
              </w:rPr>
              <w:t>Unit</w:t>
            </w:r>
          </w:p>
        </w:tc>
      </w:tr>
      <w:tr>
        <w:trPr>
          <w:cantSplit/>
        </w:trPr>
        <w:tc>
          <w:tcPr>
            <w:tcW w:w="2300" w:type="dxa"/>
            <w:vAlign w:val="center"/>
          </w:tcPr>
          <w:p>
            <w:pPr>
              <w:spacing w:after="40" w:line="240" w:lineRule="auto"/>
            </w:pPr>
            <w:r>
              <w:rPr>
                <w:rFonts w:ascii="Calibri" w:hAnsi="Calibri"/>
                <w:sz w:val="20"/>
              </w:rPr>
              <w:t>Spend / Revenue</w:t>
            </w:r>
          </w:p>
        </w:tc>
        <w:tc>
          <w:tcPr>
            <w:tcW w:w="4400" w:type="dxa"/>
            <w:vAlign w:val="center"/>
          </w:tcPr>
          <w:p>
            <w:pPr>
              <w:spacing w:after="40" w:line="240" w:lineRule="auto"/>
            </w:pPr>
            <w:r>
              <w:rPr>
                <w:rFonts w:ascii="Calibri" w:hAnsi="Calibri"/>
                <w:sz w:val="20"/>
              </w:rPr>
              <w:t>Sum of recorded amounts</w:t>
            </w:r>
          </w:p>
        </w:tc>
        <w:tc>
          <w:tcPr>
            <w:tcW w:w="2660" w:type="dxa"/>
            <w:vAlign w:val="center"/>
          </w:tcPr>
          <w:p>
            <w:pPr>
              <w:spacing w:after="40" w:line="240" w:lineRule="auto"/>
            </w:pPr>
            <w:r>
              <w:rPr>
                <w:rFonts w:ascii="Calibri" w:hAnsi="Calibri"/>
                <w:sz w:val="20"/>
              </w:rPr>
              <w:t>Currency</w:t>
            </w:r>
          </w:p>
        </w:tc>
      </w:tr>
      <w:tr>
        <w:trPr>
          <w:cantSplit/>
        </w:trPr>
        <w:tc>
          <w:tcPr>
            <w:tcW w:w="2300" w:type="dxa"/>
            <w:vAlign w:val="center"/>
          </w:tcPr>
          <w:p>
            <w:pPr>
              <w:spacing w:after="40" w:line="240" w:lineRule="auto"/>
            </w:pPr>
            <w:r>
              <w:rPr>
                <w:rFonts w:ascii="Calibri" w:hAnsi="Calibri"/>
                <w:sz w:val="20"/>
              </w:rPr>
              <w:t>Clicks / Conversions</w:t>
            </w:r>
          </w:p>
        </w:tc>
        <w:tc>
          <w:tcPr>
            <w:tcW w:w="4400" w:type="dxa"/>
            <w:vAlign w:val="center"/>
          </w:tcPr>
          <w:p>
            <w:pPr>
              <w:spacing w:after="40" w:line="240" w:lineRule="auto"/>
            </w:pPr>
            <w:r>
              <w:rPr>
                <w:rFonts w:ascii="Calibri" w:hAnsi="Calibri"/>
                <w:sz w:val="20"/>
              </w:rPr>
              <w:t>Sum of recorded counts</w:t>
            </w:r>
          </w:p>
        </w:tc>
        <w:tc>
          <w:tcPr>
            <w:tcW w:w="2660" w:type="dxa"/>
            <w:vAlign w:val="center"/>
          </w:tcPr>
          <w:p>
            <w:pPr>
              <w:spacing w:after="40" w:line="240" w:lineRule="auto"/>
            </w:pPr>
            <w:r>
              <w:rPr>
                <w:rFonts w:ascii="Calibri" w:hAnsi="Calibri"/>
                <w:sz w:val="20"/>
              </w:rPr>
              <w:t>Count</w:t>
            </w:r>
          </w:p>
        </w:tc>
      </w:tr>
      <w:tr>
        <w:trPr>
          <w:cantSplit/>
        </w:trPr>
        <w:tc>
          <w:tcPr>
            <w:tcW w:w="2300" w:type="dxa"/>
            <w:vAlign w:val="center"/>
          </w:tcPr>
          <w:p>
            <w:pPr>
              <w:spacing w:after="40" w:line="240" w:lineRule="auto"/>
            </w:pPr>
            <w:r>
              <w:rPr>
                <w:rFonts w:ascii="Calibri" w:hAnsi="Calibri"/>
                <w:sz w:val="20"/>
              </w:rPr>
              <w:t>CPC</w:t>
            </w:r>
          </w:p>
        </w:tc>
        <w:tc>
          <w:tcPr>
            <w:tcW w:w="4400" w:type="dxa"/>
            <w:vAlign w:val="center"/>
          </w:tcPr>
          <w:p>
            <w:pPr>
              <w:spacing w:after="40" w:line="240" w:lineRule="auto"/>
            </w:pPr>
            <w:r>
              <w:rPr>
                <w:rFonts w:ascii="Calibri" w:hAnsi="Calibri"/>
                <w:sz w:val="20"/>
              </w:rPr>
              <w:t>Spend ÷ clicks</w:t>
            </w:r>
          </w:p>
        </w:tc>
        <w:tc>
          <w:tcPr>
            <w:tcW w:w="2660" w:type="dxa"/>
            <w:vAlign w:val="center"/>
          </w:tcPr>
          <w:p>
            <w:pPr>
              <w:spacing w:after="40" w:line="240" w:lineRule="auto"/>
            </w:pPr>
            <w:r>
              <w:rPr>
                <w:rFonts w:ascii="Calibri" w:hAnsi="Calibri"/>
                <w:sz w:val="20"/>
              </w:rPr>
              <w:t>Currency per click</w:t>
            </w:r>
          </w:p>
        </w:tc>
      </w:tr>
      <w:tr>
        <w:trPr>
          <w:cantSplit/>
        </w:trPr>
        <w:tc>
          <w:tcPr>
            <w:tcW w:w="2300" w:type="dxa"/>
            <w:vAlign w:val="center"/>
          </w:tcPr>
          <w:p>
            <w:pPr>
              <w:spacing w:after="40" w:line="240" w:lineRule="auto"/>
            </w:pPr>
            <w:r>
              <w:rPr>
                <w:rFonts w:ascii="Calibri" w:hAnsi="Calibri"/>
                <w:sz w:val="20"/>
              </w:rPr>
              <w:t>CPA</w:t>
            </w:r>
          </w:p>
        </w:tc>
        <w:tc>
          <w:tcPr>
            <w:tcW w:w="4400" w:type="dxa"/>
            <w:vAlign w:val="center"/>
          </w:tcPr>
          <w:p>
            <w:pPr>
              <w:spacing w:after="40" w:line="240" w:lineRule="auto"/>
            </w:pPr>
            <w:r>
              <w:rPr>
                <w:rFonts w:ascii="Calibri" w:hAnsi="Calibri"/>
                <w:sz w:val="20"/>
              </w:rPr>
              <w:t>Spend ÷ conversions</w:t>
            </w:r>
          </w:p>
        </w:tc>
        <w:tc>
          <w:tcPr>
            <w:tcW w:w="2660" w:type="dxa"/>
            <w:vAlign w:val="center"/>
          </w:tcPr>
          <w:p>
            <w:pPr>
              <w:spacing w:after="40" w:line="240" w:lineRule="auto"/>
            </w:pPr>
            <w:r>
              <w:rPr>
                <w:rFonts w:ascii="Calibri" w:hAnsi="Calibri"/>
                <w:sz w:val="20"/>
              </w:rPr>
              <w:t>Currency per conversion</w:t>
            </w:r>
          </w:p>
        </w:tc>
      </w:tr>
      <w:tr>
        <w:trPr>
          <w:cantSplit/>
        </w:trPr>
        <w:tc>
          <w:tcPr>
            <w:tcW w:w="2300" w:type="dxa"/>
            <w:vAlign w:val="center"/>
          </w:tcPr>
          <w:p>
            <w:pPr>
              <w:spacing w:after="40" w:line="240" w:lineRule="auto"/>
            </w:pPr>
            <w:r>
              <w:rPr>
                <w:rFonts w:ascii="Calibri" w:hAnsi="Calibri"/>
                <w:sz w:val="20"/>
              </w:rPr>
              <w:t>Conversion rate</w:t>
            </w:r>
          </w:p>
        </w:tc>
        <w:tc>
          <w:tcPr>
            <w:tcW w:w="4400" w:type="dxa"/>
            <w:vAlign w:val="center"/>
          </w:tcPr>
          <w:p>
            <w:pPr>
              <w:spacing w:after="40" w:line="240" w:lineRule="auto"/>
            </w:pPr>
            <w:r>
              <w:rPr>
                <w:rFonts w:ascii="Calibri" w:hAnsi="Calibri"/>
                <w:sz w:val="20"/>
              </w:rPr>
              <w:t>Conversions ÷ clicks × 100</w:t>
            </w:r>
          </w:p>
        </w:tc>
        <w:tc>
          <w:tcPr>
            <w:tcW w:w="2660" w:type="dxa"/>
            <w:vAlign w:val="center"/>
          </w:tcPr>
          <w:p>
            <w:pPr>
              <w:spacing w:after="40" w:line="240" w:lineRule="auto"/>
            </w:pPr>
            <w:r>
              <w:rPr>
                <w:rFonts w:ascii="Calibri" w:hAnsi="Calibri"/>
                <w:sz w:val="20"/>
              </w:rPr>
              <w:t>%</w:t>
            </w:r>
          </w:p>
        </w:tc>
      </w:tr>
      <w:tr>
        <w:trPr>
          <w:cantSplit/>
        </w:trPr>
        <w:tc>
          <w:tcPr>
            <w:tcW w:w="2300" w:type="dxa"/>
            <w:vAlign w:val="center"/>
          </w:tcPr>
          <w:p>
            <w:pPr>
              <w:spacing w:after="40" w:line="240" w:lineRule="auto"/>
            </w:pPr>
            <w:r>
              <w:rPr>
                <w:rFonts w:ascii="Calibri" w:hAnsi="Calibri"/>
                <w:sz w:val="20"/>
              </w:rPr>
              <w:t>Advertising ROI</w:t>
            </w:r>
          </w:p>
        </w:tc>
        <w:tc>
          <w:tcPr>
            <w:tcW w:w="4400" w:type="dxa"/>
            <w:vAlign w:val="center"/>
          </w:tcPr>
          <w:p>
            <w:pPr>
              <w:spacing w:after="40" w:line="240" w:lineRule="auto"/>
            </w:pPr>
            <w:r>
              <w:rPr>
                <w:rFonts w:ascii="Calibri" w:hAnsi="Calibri"/>
                <w:sz w:val="20"/>
              </w:rPr>
              <w:t>(Revenue − spend) ÷ spend × 100</w:t>
            </w:r>
          </w:p>
        </w:tc>
        <w:tc>
          <w:tcPr>
            <w:tcW w:w="2660" w:type="dxa"/>
            <w:vAlign w:val="center"/>
          </w:tcPr>
          <w:p>
            <w:pPr>
              <w:spacing w:after="40" w:line="240" w:lineRule="auto"/>
            </w:pPr>
            <w:r>
              <w:rPr>
                <w:rFonts w:ascii="Calibri" w:hAnsi="Calibri"/>
                <w:sz w:val="20"/>
              </w:rPr>
              <w:t>%</w:t>
            </w:r>
          </w:p>
        </w:tc>
      </w:tr>
      <w:tr>
        <w:trPr>
          <w:cantSplit/>
        </w:trPr>
        <w:tc>
          <w:tcPr>
            <w:tcW w:w="2300" w:type="dxa"/>
            <w:vAlign w:val="center"/>
          </w:tcPr>
          <w:p>
            <w:pPr>
              <w:spacing w:after="40" w:line="240" w:lineRule="auto"/>
            </w:pPr>
            <w:r>
              <w:rPr>
                <w:rFonts w:ascii="Calibri" w:hAnsi="Calibri"/>
                <w:sz w:val="20"/>
              </w:rPr>
              <w:t>ROAS</w:t>
            </w:r>
          </w:p>
        </w:tc>
        <w:tc>
          <w:tcPr>
            <w:tcW w:w="4400" w:type="dxa"/>
            <w:vAlign w:val="center"/>
          </w:tcPr>
          <w:p>
            <w:pPr>
              <w:spacing w:after="40" w:line="240" w:lineRule="auto"/>
            </w:pPr>
            <w:r>
              <w:rPr>
                <w:rFonts w:ascii="Calibri" w:hAnsi="Calibri"/>
                <w:sz w:val="20"/>
              </w:rPr>
              <w:t>Revenue ÷ spend</w:t>
            </w:r>
          </w:p>
        </w:tc>
        <w:tc>
          <w:tcPr>
            <w:tcW w:w="2660" w:type="dxa"/>
            <w:vAlign w:val="center"/>
          </w:tcPr>
          <w:p>
            <w:pPr>
              <w:spacing w:after="40" w:line="240" w:lineRule="auto"/>
            </w:pPr>
            <w:r>
              <w:rPr>
                <w:rFonts w:ascii="Calibri" w:hAnsi="Calibri"/>
                <w:sz w:val="20"/>
              </w:rPr>
              <w:t>Multiple (×)</w:t>
            </w:r>
          </w:p>
        </w:tc>
      </w:tr>
      <w:tr>
        <w:trPr>
          <w:cantSplit/>
        </w:trPr>
        <w:tc>
          <w:tcPr>
            <w:tcW w:w="2300" w:type="dxa"/>
            <w:vAlign w:val="center"/>
          </w:tcPr>
          <w:p>
            <w:pPr>
              <w:spacing w:after="40" w:line="240" w:lineRule="auto"/>
            </w:pPr>
            <w:r>
              <w:rPr>
                <w:rFonts w:ascii="Calibri" w:hAnsi="Calibri"/>
                <w:sz w:val="20"/>
              </w:rPr>
              <w:t>CTR</w:t>
            </w:r>
          </w:p>
        </w:tc>
        <w:tc>
          <w:tcPr>
            <w:tcW w:w="4400" w:type="dxa"/>
            <w:vAlign w:val="center"/>
          </w:tcPr>
          <w:p>
            <w:pPr>
              <w:spacing w:after="40" w:line="240" w:lineRule="auto"/>
            </w:pPr>
            <w:r>
              <w:rPr>
                <w:rFonts w:ascii="Calibri" w:hAnsi="Calibri"/>
                <w:sz w:val="20"/>
              </w:rPr>
              <w:t>Clicks ÷ impressions × 100</w:t>
            </w:r>
          </w:p>
        </w:tc>
        <w:tc>
          <w:tcPr>
            <w:tcW w:w="2660" w:type="dxa"/>
            <w:vAlign w:val="center"/>
          </w:tcPr>
          <w:p>
            <w:pPr>
              <w:spacing w:after="40" w:line="240" w:lineRule="auto"/>
            </w:pPr>
            <w:r>
              <w:rPr>
                <w:rFonts w:ascii="Calibri" w:hAnsi="Calibri"/>
                <w:sz w:val="20"/>
              </w:rPr>
              <w:t>%</w:t>
            </w:r>
          </w:p>
        </w:tc>
      </w:tr>
    </w:tbl>
    <w:p>
      <w:pPr>
        <w:spacing w:after="100" w:before="0"/>
      </w:pPr>
      <w:r>
        <w:rPr>
          <w:rFonts w:ascii="Calibri" w:hAnsi="Calibri"/>
          <w:sz w:val="21"/>
        </w:rPr>
        <w:t/>
      </w:r>
    </w:p>
    <w:p>
      <w:pPr>
        <w:spacing w:after="100" w:before="0"/>
      </w:pPr>
      <w:r>
        <w:rPr>
          <w:rFonts w:ascii="Calibri" w:hAnsi="Calibri"/>
          <w:sz w:val="21"/>
        </w:rPr>
        <w:t>Rates use grouped totals. Missing revenue makes Revenue, ROI, and ROAS unavailable for that group; zero denominators display N/A. ROI excludes product and operating costs. Compare campaigns with consistent goals and attribution definitions.</w:t>
      </w:r>
    </w:p>
    <w:p>
      <w:pPr>
        <w:spacing w:after="160" w:before="180"/>
        <w:keepNext/>
        <w:keepLines/>
      </w:pPr>
      <w:r>
        <w:rPr>
          <w:rFonts w:ascii="Calibri" w:hAnsi="Calibri"/>
          <w:sz w:val="25"/>
          <w:b/>
          <w:color w:val="4338CA"/>
        </w:rPr>
        <w:t>5 Dataset notes</w:t>
      </w:r>
    </w:p>
    <w:p>
      <w:pPr>
        <w:spacing w:after="100" w:before="0"/>
      </w:pPr>
      <w:r>
        <w:rPr>
          <w:rFonts w:ascii="Calibri" w:hAnsi="Calibri"/>
          <w:sz w:val="21"/>
        </w:rPr>
        <w:t>The sample is synthetic: artificially created for demonstration, not real advertising performance. It contains 240 records across eight campaigns and four channels for September 1–30, 2026, in USD. Goals include Sales, Leads, Traffic, and Awareness. Lead-generation records explicitly show zero booked revenue.</w:t>
      </w:r>
    </w:p>
    <w:tbl>
      <w:tblPr>
        <w:tblW w:w="9360" w:type="dxa"/>
        <w:tblLayout w:type="fixed"/>
        <w:tblInd w:w="0" w:type="dxa"/>
        <w:tblBorders>
          <w:top w:val="single" w:sz="4" w:color="CBD5E1"/>
          <w:left w:val="single" w:sz="4" w:color="CBD5E1"/>
          <w:bottom w:val="single" w:sz="4" w:color="CBD5E1"/>
          <w:right w:val="single" w:sz="4" w:color="CBD5E1"/>
          <w:insideH w:val="single" w:sz="4" w:color="CBD5E1"/>
          <w:insideV w:val="single" w:sz="4" w:color="CBD5E1"/>
        </w:tblBorders>
        <w:tblCellMar>
          <w:top w:w="90" w:type="dxa"/>
          <w:bottom w:w="90" w:type="dxa"/>
          <w:left w:w="120" w:type="dxa"/>
          <w:right w:w="120" w:type="dxa"/>
        </w:tblCellMar>
      </w:tblPr>
      <w:tblGrid>
        <w:gridCol w:w="4500"/>
        <w:gridCol w:w="4860"/>
      </w:tblGrid>
      <w:tr>
        <w:trPr>
          <w:cantSplit/>
          <w:tblHeader/>
        </w:trPr>
        <w:tc>
          <w:tcPr>
            <w:tcW w:w="4500" w:type="dxa"/>
            <w:vAlign w:val="center"/>
            <w:shd w:fill="EEF2FF" w:val="clear"/>
          </w:tcPr>
          <w:p>
            <w:pPr>
              <w:spacing w:after="40" w:line="240" w:lineRule="auto"/>
            </w:pPr>
            <w:r>
              <w:rPr>
                <w:rFonts w:ascii="Calibri" w:hAnsi="Calibri"/>
                <w:sz w:val="20"/>
                <w:b/>
              </w:rPr>
              <w:t>File in the data folder</w:t>
            </w:r>
          </w:p>
        </w:tc>
        <w:tc>
          <w:tcPr>
            <w:tcW w:w="4860" w:type="dxa"/>
            <w:vAlign w:val="center"/>
            <w:shd w:fill="EEF2FF" w:val="clear"/>
          </w:tcPr>
          <w:p>
            <w:pPr>
              <w:spacing w:after="40" w:line="240" w:lineRule="auto"/>
            </w:pPr>
            <w:r>
              <w:rPr>
                <w:rFonts w:ascii="Calibri" w:hAnsi="Calibri"/>
                <w:sz w:val="20"/>
                <w:b/>
              </w:rPr>
              <w:t>Purpose</w:t>
            </w:r>
          </w:p>
        </w:tc>
      </w:tr>
      <w:tr>
        <w:trPr>
          <w:cantSplit/>
        </w:trPr>
        <w:tc>
          <w:tcPr>
            <w:tcW w:w="4500" w:type="dxa"/>
            <w:vAlign w:val="center"/>
          </w:tcPr>
          <w:p>
            <w:pPr>
              <w:spacing w:after="40" w:line="240" w:lineRule="auto"/>
            </w:pPr>
            <w:r>
              <w:rPr>
                <w:rFonts w:ascii="Calibri" w:hAnsi="Calibri"/>
                <w:sz w:val="20"/>
              </w:rPr>
              <w:t>sample_campaign_performance.csv</w:t>
            </w:r>
          </w:p>
        </w:tc>
        <w:tc>
          <w:tcPr>
            <w:tcW w:w="4860" w:type="dxa"/>
            <w:vAlign w:val="center"/>
          </w:tcPr>
          <w:p>
            <w:pPr>
              <w:spacing w:after="40" w:line="240" w:lineRule="auto"/>
            </w:pPr>
            <w:r>
              <w:rPr>
                <w:rFonts w:ascii="Calibri" w:hAnsi="Calibri"/>
                <w:sz w:val="20"/>
              </w:rPr>
              <w:t>Filled sample for repeated uploads or automatic sample mode.</w:t>
            </w:r>
          </w:p>
        </w:tc>
      </w:tr>
      <w:tr>
        <w:trPr>
          <w:cantSplit/>
        </w:trPr>
        <w:tc>
          <w:tcPr>
            <w:tcW w:w="4500" w:type="dxa"/>
            <w:vAlign w:val="center"/>
          </w:tcPr>
          <w:p>
            <w:pPr>
              <w:spacing w:after="40" w:line="240" w:lineRule="auto"/>
            </w:pPr>
            <w:r>
              <w:rPr>
                <w:rFonts w:ascii="Calibri" w:hAnsi="Calibri"/>
                <w:sz w:val="20"/>
              </w:rPr>
              <w:t>campaign_template.csv</w:t>
            </w:r>
          </w:p>
        </w:tc>
        <w:tc>
          <w:tcPr>
            <w:tcW w:w="4860" w:type="dxa"/>
            <w:vAlign w:val="center"/>
          </w:tcPr>
          <w:p>
            <w:pPr>
              <w:spacing w:after="40" w:line="240" w:lineRule="auto"/>
            </w:pPr>
            <w:r>
              <w:rPr>
                <w:rFonts w:ascii="Calibri" w:hAnsi="Calibri"/>
                <w:sz w:val="20"/>
              </w:rPr>
              <w:t>Header-only template for real campaign data.</w:t>
            </w:r>
          </w:p>
        </w:tc>
      </w:tr>
    </w:tbl>
    <w:p>
      <w:pPr>
        <w:spacing w:after="100" w:before="0"/>
      </w:pPr>
      <w:r>
        <w:rPr>
          <w:rFonts w:ascii="Calibri" w:hAnsi="Calibri"/>
          <w:sz w:val="21"/>
        </w:rPr>
        <w:t/>
      </w:r>
    </w:p>
    <w:p>
      <w:pPr>
        <w:spacing w:after="100" w:before="0"/>
      </w:pPr>
      <w:r>
        <w:rPr>
          <w:rFonts w:ascii="Calibri" w:hAnsi="Calibri"/>
          <w:sz w:val="21"/>
        </w:rPr>
        <w:t>Required columns: date, campaign_id, campaign_name, channel, audience, campaign_goal, spend, clicks, conversions, currency. Optional: revenue and impressions; these enable return metrics and CTR respectively.</w:t>
      </w:r>
    </w:p>
    <w:p>
      <w:pPr>
        <w:spacing w:after="100" w:before="0"/>
      </w:pPr>
      <w:r>
        <w:rPr>
          <w:rFonts w:ascii="Calibri" w:hAnsi="Calibri"/>
          <w:sz w:val="21"/>
        </w:rPr>
        <w:t>Each row must be an additive date/campaign/channel/audience/goal observation. Use YYYY-MM-DD dates, one currency per file, whole-number counts, and nonnegative amounts. X is normalized to Twitter. Avoid overlapping totals. Unknown revenue must remain missing rather than being assumed zero.</w:t>
      </w:r>
    </w:p>
    <w:p>
      <w:pPr>
        <w:spacing w:after="100" w:before="0"/>
      </w:pPr>
      <w:r>
        <w:rPr>
          <w:rFonts w:ascii="Calibri" w:hAnsi="Calibri"/>
          <w:sz w:val="21"/>
        </w:rPr>
        <w:t>Uploads are held in the app session and are not automatically saved to the data folder. Weekly buckets start Monday; boundary periods may be partial. Missing periods are not assumed to have zero activity.</w:t>
      </w:r>
    </w:p>
    <w:p>
      <w:pPr>
        <w:spacing w:after="160" w:before="180"/>
        <w:keepNext/>
        <w:keepLines/>
      </w:pPr>
      <w:r>
        <w:rPr>
          <w:rFonts w:ascii="Calibri" w:hAnsi="Calibri"/>
          <w:sz w:val="25"/>
          <w:b/>
          <w:color w:val="4338CA"/>
        </w:rPr>
        <w:t>6 Development prompts</w:t>
      </w:r>
    </w:p>
    <w:p>
      <w:pPr>
        <w:spacing w:after="100" w:before="0"/>
      </w:pPr>
      <w:r>
        <w:rPr>
          <w:rFonts w:ascii="Calibri" w:hAnsi="Calibri"/>
          <w:sz w:val="21"/>
        </w:rPr>
        <w:t>The retained prompts below document the requests used to develop the app. Original wording is preserved; numbering identifies the sequence of requests.</w:t>
      </w:r>
    </w:p>
    <w:p>
      <w:pPr>
        <w:spacing w:after="160" w:before="180"/>
        <w:keepNext/>
        <w:keepLines/>
      </w:pPr>
      <w:r>
        <w:rPr>
          <w:rFonts w:ascii="Calibri" w:hAnsi="Calibri"/>
          <w:sz w:val="25"/>
          <w:b/>
          <w:color w:val="4338CA"/>
        </w:rPr>
        <w:t>1 Initial dashboard plan</w:t>
      </w:r>
    </w:p>
    <w:p>
      <w:pPr>
        <w:spacing w:after="100" w:before="0"/>
      </w:pPr>
      <w:r>
        <w:rPr>
          <w:rFonts w:ascii="Calibri" w:hAnsi="Calibri"/>
          <w:sz w:val="21"/>
        </w:rPr>
        <w:t>I Want to build a Dashboard, which will take the data from a Campaign CSV file. This should help a Marketer understand which Campaigns and Channels are delivering results. Dashboard should capture - compare spend, clicks, conversions, and ROI across Facebook, Instagram, Pinterest, and Twitter. Also, the Dashboard should have these 4 views - Build these four views: - Overview: key metrics and spend-versus-conversions trends. - Platform Comparison: compare performance across advertising channels. - Campaign Details: a searchable campaign-level table. - Time Series: explore how performance changes over time. Some Additional features to include - Add global filters for date, channel, audience, and campaign goal. Check that every view updates consistently, metrics show their units, and empty filter results display a clear message. I would like to use the Stack - Replit + Streamlit + pandas + Plotly. GIve me a plan on what all you would build for this ?</w:t>
      </w:r>
    </w:p>
    <w:p>
      <w:pPr>
        <w:spacing w:after="160" w:before="180"/>
        <w:keepNext/>
        <w:keepLines/>
      </w:pPr>
      <w:r>
        <w:rPr>
          <w:rFonts w:ascii="Calibri" w:hAnsi="Calibri"/>
          <w:sz w:val="25"/>
          <w:b/>
          <w:color w:val="4338CA"/>
        </w:rPr>
        <w:t>2 Sample data and leadership reporting</w:t>
      </w:r>
    </w:p>
    <w:p>
      <w:pPr>
        <w:spacing w:after="100" w:before="0"/>
      </w:pPr>
      <w:r>
        <w:rPr>
          <w:rFonts w:ascii="Calibri" w:hAnsi="Calibri"/>
          <w:sz w:val="21"/>
        </w:rPr>
        <w:t>This looks good, can you also create a Sample CSV file for uploading ? Also what are the suggestions for putting this level of Performance data incase we want to share to leadership. Is there a report you can generate and create a provision to send a mail ?</w:t>
      </w:r>
    </w:p>
    <w:p>
      <w:pPr>
        <w:spacing w:after="160" w:before="180"/>
        <w:keepNext/>
        <w:keepLines/>
      </w:pPr>
      <w:r>
        <w:rPr>
          <w:rFonts w:ascii="Calibri" w:hAnsi="Calibri"/>
          <w:sz w:val="25"/>
          <w:b/>
          <w:color w:val="4338CA"/>
        </w:rPr>
        <w:t>3 Implementation scope</w:t>
      </w:r>
    </w:p>
    <w:p>
      <w:pPr>
        <w:spacing w:after="100" w:before="0"/>
      </w:pPr>
      <w:r>
        <w:rPr>
          <w:rFonts w:ascii="Calibri" w:hAnsi="Calibri"/>
          <w:sz w:val="21"/>
        </w:rPr>
        <w:t>You can hold onto the report generation and Email part for now. You can go ahead with implementing - dashboard and the 4 views mentioned previously</w:t>
      </w:r>
    </w:p>
    <w:p>
      <w:pPr>
        <w:spacing w:after="160" w:before="180"/>
        <w:keepNext/>
        <w:keepLines/>
      </w:pPr>
      <w:r>
        <w:rPr>
          <w:rFonts w:ascii="Calibri" w:hAnsi="Calibri"/>
          <w:sz w:val="25"/>
          <w:b/>
          <w:color w:val="4338CA"/>
        </w:rPr>
        <w:t>4 Local server troubleshooting</w:t>
      </w:r>
    </w:p>
    <w:p>
      <w:pPr>
        <w:spacing w:after="100" w:before="0"/>
      </w:pPr>
      <w:r>
        <w:rPr>
          <w:rFonts w:ascii="Calibri" w:hAnsi="Calibri"/>
          <w:sz w:val="21"/>
        </w:rPr>
        <w:t>Can you resolve this error - Failed to Load Page ERR_CONNECTION_REFUSED (-102) URL: http://localhost:8501/</w:t>
      </w:r>
    </w:p>
    <w:p>
      <w:pPr>
        <w:spacing w:after="160" w:before="180"/>
        <w:keepNext/>
        <w:keepLines/>
      </w:pPr>
      <w:r>
        <w:rPr>
          <w:rFonts w:ascii="Calibri" w:hAnsi="Calibri"/>
          <w:sz w:val="25"/>
          <w:b/>
          <w:color w:val="4338CA"/>
        </w:rPr>
        <w:t>5 Title and design suggestions</w:t>
      </w:r>
    </w:p>
    <w:p>
      <w:pPr>
        <w:spacing w:after="100" w:before="0"/>
      </w:pPr>
      <w:r>
        <w:rPr>
          <w:rFonts w:ascii="Calibri" w:hAnsi="Calibri"/>
          <w:sz w:val="21"/>
        </w:rPr>
        <w:t>Can you update the Dashboard Title from "Campaign Performance Dashboard" to "Ad Campaign Performance Dashboard". Also, please suggest a logo or a background which would suit this kind of dashboard</w:t>
      </w:r>
    </w:p>
    <w:p>
      <w:pPr>
        <w:spacing w:after="160" w:before="180"/>
        <w:keepNext/>
        <w:keepLines/>
      </w:pPr>
      <w:r>
        <w:rPr>
          <w:rFonts w:ascii="Calibri" w:hAnsi="Calibri"/>
          <w:sz w:val="25"/>
          <w:b/>
          <w:color w:val="4338CA"/>
        </w:rPr>
        <w:t>6 Logo and summary layout</w:t>
      </w:r>
    </w:p>
    <w:p>
      <w:pPr>
        <w:spacing w:after="100" w:before="0"/>
      </w:pPr>
      <w:r>
        <w:rPr>
          <w:rFonts w:ascii="Calibri" w:hAnsi="Calibri"/>
          <w:sz w:val="21"/>
        </w:rPr>
        <w:t>Implement this changes : (1) Logo: three ascending bars with a small upward arrow, using indigo and teal. It conveys growth and measurable results. (2) simple growth logo with the soft gray background. (3) When Overview tab is selected, can you keep these labels and values : Spend, Conversions, Revenue, Advertising ROI in a better UI (Eg: a table format)</w:t>
      </w:r>
    </w:p>
    <w:p>
      <w:pPr>
        <w:spacing w:after="160" w:before="180"/>
        <w:keepNext/>
        <w:keepLines/>
      </w:pPr>
      <w:r>
        <w:rPr>
          <w:rFonts w:ascii="Calibri" w:hAnsi="Calibri"/>
          <w:sz w:val="25"/>
          <w:b/>
          <w:color w:val="4338CA"/>
        </w:rPr>
        <w:t>7 View label and message cleanup</w:t>
      </w:r>
    </w:p>
    <w:p>
      <w:pPr>
        <w:spacing w:after="100" w:before="0"/>
      </w:pPr>
      <w:r>
        <w:rPr>
          <w:rFonts w:ascii="Calibri" w:hAnsi="Calibri"/>
          <w:sz w:val="21"/>
        </w:rPr>
        <w:t>Make these changes (1) For the 'View', give the text as : Select the View" (2) Remove these 2 info messages "Revenue is missing for some selected records. Revenue, ROI, and ROAS are N/A for any group with incomplete revenue; spend and conversion metrics remain available. Multiple goals selected: conversions may represent different outcomes. Filter by goal before comparing campaign efficiency."</w:t>
      </w:r>
    </w:p>
    <w:p>
      <w:pPr>
        <w:spacing w:after="160" w:before="180"/>
        <w:keepNext/>
        <w:keepLines/>
      </w:pPr>
      <w:r>
        <w:rPr>
          <w:rFonts w:ascii="Calibri" w:hAnsi="Calibri"/>
          <w:sz w:val="25"/>
          <w:b/>
          <w:color w:val="4338CA"/>
        </w:rPr>
        <w:t>8 Technology explanation</w:t>
      </w:r>
    </w:p>
    <w:p>
      <w:pPr>
        <w:spacing w:after="100" w:before="0"/>
      </w:pPr>
      <w:r>
        <w:rPr>
          <w:rFonts w:ascii="Calibri" w:hAnsi="Calibri"/>
          <w:sz w:val="21"/>
        </w:rPr>
        <w:t>Can you explain where each of these stacks are used - Replit + Streamlit + pandas + Plotly</w:t>
      </w:r>
    </w:p>
    <w:p>
      <w:pPr>
        <w:spacing w:after="160" w:before="180"/>
        <w:keepNext/>
        <w:keepLines/>
      </w:pPr>
      <w:r>
        <w:rPr>
          <w:rFonts w:ascii="Calibri" w:hAnsi="Calibri"/>
          <w:sz w:val="25"/>
          <w:b/>
          <w:color w:val="4338CA"/>
        </w:rPr>
        <w:t>9 Run command</w:t>
      </w:r>
    </w:p>
    <w:p>
      <w:pPr>
        <w:spacing w:after="100" w:before="0"/>
      </w:pPr>
      <w:r>
        <w:rPr>
          <w:rFonts w:ascii="Calibri" w:hAnsi="Calibri"/>
          <w:sz w:val="21"/>
        </w:rPr>
        <w:t>Give me the command to run the file</w:t>
      </w:r>
    </w:p>
    <w:p>
      <w:pPr>
        <w:spacing w:after="160" w:before="180"/>
        <w:keepNext/>
        <w:keepLines/>
      </w:pPr>
      <w:r>
        <w:rPr>
          <w:rFonts w:ascii="Calibri" w:hAnsi="Calibri"/>
          <w:sz w:val="25"/>
          <w:b/>
          <w:color w:val="4338CA"/>
        </w:rPr>
        <w:t>10 Reusable dataset folder</w:t>
      </w:r>
    </w:p>
    <w:p>
      <w:pPr>
        <w:spacing w:after="100" w:before="0"/>
      </w:pPr>
      <w:r>
        <w:rPr>
          <w:rFonts w:ascii="Calibri" w:hAnsi="Calibri"/>
          <w:sz w:val="21"/>
        </w:rPr>
        <w:t>Using the Download template, can you create a sample data for me to upload everytime ? Can this be maintained in a folder?</w:t>
      </w:r>
    </w:p>
    <w:p>
      <w:pPr>
        <w:spacing w:after="160" w:before="180"/>
        <w:keepNext/>
        <w:keepLines/>
      </w:pPr>
      <w:r>
        <w:rPr>
          <w:rFonts w:ascii="Calibri" w:hAnsi="Calibri"/>
          <w:sz w:val="25"/>
          <w:b/>
          <w:color w:val="4338CA"/>
        </w:rPr>
        <w:t>11 Explicit upload action</w:t>
      </w:r>
    </w:p>
    <w:p>
      <w:pPr>
        <w:spacing w:after="100" w:before="0"/>
      </w:pPr>
      <w:r>
        <w:rPr>
          <w:rFonts w:ascii="Calibri" w:hAnsi="Calibri"/>
          <w:sz w:val="21"/>
        </w:rPr>
        <w:t>If i Upload using Upload button, i want an Action saying 'Refresh Performance Dashboard or something' where User can know if the Data on the Dashboard is refreshed or not</w:t>
      </w:r>
    </w:p>
    <w:p>
      <w:pPr>
        <w:spacing w:after="160" w:before="180"/>
        <w:keepNext/>
        <w:keepLines/>
      </w:pPr>
      <w:r>
        <w:rPr>
          <w:rFonts w:ascii="Calibri" w:hAnsi="Calibri"/>
          <w:sz w:val="25"/>
          <w:b/>
          <w:color w:val="4338CA"/>
        </w:rPr>
        <w:t>12 Button naming advice</w:t>
      </w:r>
    </w:p>
    <w:p>
      <w:pPr>
        <w:spacing w:after="100" w:before="0"/>
      </w:pPr>
      <w:r>
        <w:rPr>
          <w:rFonts w:ascii="Calibri" w:hAnsi="Calibri"/>
          <w:sz w:val="21"/>
        </w:rPr>
        <w:t>whats the better Label for the 'Refresh Performance Dashboard' once user uploads the file</w:t>
      </w:r>
    </w:p>
    <w:p>
      <w:pPr>
        <w:spacing w:after="160" w:before="180"/>
        <w:keepNext/>
        <w:keepLines/>
      </w:pPr>
      <w:r>
        <w:rPr>
          <w:rFonts w:ascii="Calibri" w:hAnsi="Calibri"/>
          <w:sz w:val="25"/>
          <w:b/>
          <w:color w:val="4338CA"/>
        </w:rPr>
        <w:t>13 Load button and instruction</w:t>
      </w:r>
    </w:p>
    <w:p>
      <w:pPr>
        <w:spacing w:after="100" w:before="0"/>
      </w:pPr>
      <w:r>
        <w:rPr>
          <w:rFonts w:ascii="Calibri" w:hAnsi="Calibri"/>
          <w:sz w:val="21"/>
        </w:rPr>
        <w:t>Make the button label change to : Load Campaign Data. Add a note in the UI - to click Load dara Campaign Data to update the Dashboard</w:t>
      </w:r>
    </w:p>
    <w:p>
      <w:pPr>
        <w:spacing w:after="160" w:before="180"/>
        <w:keepNext/>
        <w:keepLines/>
      </w:pPr>
      <w:r>
        <w:rPr>
          <w:rFonts w:ascii="Calibri" w:hAnsi="Calibri"/>
          <w:sz w:val="25"/>
          <w:b/>
          <w:color w:val="4338CA"/>
        </w:rPr>
        <w:t>14 Download button explanation</w:t>
      </w:r>
    </w:p>
    <w:p>
      <w:pPr>
        <w:spacing w:after="100" w:before="0"/>
      </w:pPr>
      <w:r>
        <w:rPr>
          <w:rFonts w:ascii="Calibri" w:hAnsi="Calibri"/>
          <w:sz w:val="21"/>
        </w:rPr>
        <w:t>Why do we have 2 Download buttons on UI ? Can you explain the purpose of have these two</w:t>
      </w:r>
    </w:p>
    <w:p>
      <w:pPr>
        <w:spacing w:after="160" w:before="180"/>
        <w:keepNext/>
        <w:keepLines/>
      </w:pPr>
      <w:r>
        <w:rPr>
          <w:rFonts w:ascii="Calibri" w:hAnsi="Calibri"/>
          <w:sz w:val="25"/>
          <w:b/>
          <w:color w:val="4338CA"/>
        </w:rPr>
        <w:t>15 Horizontal summary cards</w:t>
      </w:r>
    </w:p>
    <w:p>
      <w:pPr>
        <w:spacing w:after="100" w:before="0"/>
      </w:pPr>
      <w:r>
        <w:rPr>
          <w:rFonts w:ascii="Calibri" w:hAnsi="Calibri"/>
          <w:sz w:val="21"/>
        </w:rPr>
        <w:t>Also can you keep the :Performance summary table in the horizontal boxes instead of 1 table</w:t>
      </w:r>
    </w:p>
    <w:p>
      <w:pPr>
        <w:spacing w:after="160" w:before="180"/>
        <w:keepNext/>
        <w:keepLines/>
      </w:pPr>
      <w:r>
        <w:rPr>
          <w:rFonts w:ascii="Calibri" w:hAnsi="Calibri"/>
          <w:sz w:val="25"/>
          <w:b/>
          <w:color w:val="4338CA"/>
        </w:rPr>
        <w:t>16 Revenue issue</w:t>
      </w:r>
    </w:p>
    <w:p>
      <w:pPr>
        <w:spacing w:after="100" w:before="0"/>
      </w:pPr>
      <w:r>
        <w:rPr>
          <w:rFonts w:ascii="Calibri" w:hAnsi="Calibri"/>
          <w:sz w:val="21"/>
        </w:rPr>
        <w:t>Can you fix the issue why :Revenue , Advertising ROI is showing as N/A</w:t>
      </w:r>
    </w:p>
    <w:sectPr w:rsidR="002D6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FB700F"/>
    <w:multiLevelType w:val="multilevel"/>
    <w:tmpl w:val="986E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4370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E5"/>
    <w:rsid w:val="002D67E5"/>
    <w:rsid w:val="0097574C"/>
    <w:rsid w:val="00C412D5"/>
    <w:rsid w:val="00E10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57FE"/>
  <w15:chartTrackingRefBased/>
  <w15:docId w15:val="{F67C58AF-781B-0245-856D-2A518697A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7E5"/>
    <w:rPr>
      <w:rFonts w:eastAsiaTheme="majorEastAsia" w:cstheme="majorBidi"/>
      <w:color w:val="272727" w:themeColor="text1" w:themeTint="D8"/>
    </w:rPr>
  </w:style>
  <w:style w:type="paragraph" w:styleId="Title">
    <w:name w:val="Title"/>
    <w:basedOn w:val="Normal"/>
    <w:next w:val="Normal"/>
    <w:link w:val="TitleChar"/>
    <w:uiPriority w:val="10"/>
    <w:qFormat/>
    <w:rsid w:val="002D6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7E5"/>
    <w:pPr>
      <w:spacing w:before="160"/>
      <w:jc w:val="center"/>
    </w:pPr>
    <w:rPr>
      <w:i/>
      <w:iCs/>
      <w:color w:val="404040" w:themeColor="text1" w:themeTint="BF"/>
    </w:rPr>
  </w:style>
  <w:style w:type="character" w:customStyle="1" w:styleId="QuoteChar">
    <w:name w:val="Quote Char"/>
    <w:basedOn w:val="DefaultParagraphFont"/>
    <w:link w:val="Quote"/>
    <w:uiPriority w:val="29"/>
    <w:rsid w:val="002D67E5"/>
    <w:rPr>
      <w:i/>
      <w:iCs/>
      <w:color w:val="404040" w:themeColor="text1" w:themeTint="BF"/>
    </w:rPr>
  </w:style>
  <w:style w:type="paragraph" w:styleId="ListParagraph">
    <w:name w:val="List Paragraph"/>
    <w:basedOn w:val="Normal"/>
    <w:uiPriority w:val="34"/>
    <w:qFormat/>
    <w:rsid w:val="002D67E5"/>
    <w:pPr>
      <w:ind w:left="720"/>
      <w:contextualSpacing/>
    </w:pPr>
  </w:style>
  <w:style w:type="character" w:styleId="IntenseEmphasis">
    <w:name w:val="Intense Emphasis"/>
    <w:basedOn w:val="DefaultParagraphFont"/>
    <w:uiPriority w:val="21"/>
    <w:qFormat/>
    <w:rsid w:val="002D67E5"/>
    <w:rPr>
      <w:i/>
      <w:iCs/>
      <w:color w:val="0F4761" w:themeColor="accent1" w:themeShade="BF"/>
    </w:rPr>
  </w:style>
  <w:style w:type="paragraph" w:styleId="IntenseQuote">
    <w:name w:val="Intense Quote"/>
    <w:basedOn w:val="Normal"/>
    <w:next w:val="Normal"/>
    <w:link w:val="IntenseQuoteChar"/>
    <w:uiPriority w:val="30"/>
    <w:qFormat/>
    <w:rsid w:val="002D6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7E5"/>
    <w:rPr>
      <w:i/>
      <w:iCs/>
      <w:color w:val="0F4761" w:themeColor="accent1" w:themeShade="BF"/>
    </w:rPr>
  </w:style>
  <w:style w:type="character" w:styleId="IntenseReference">
    <w:name w:val="Intense Reference"/>
    <w:basedOn w:val="DefaultParagraphFont"/>
    <w:uiPriority w:val="32"/>
    <w:qFormat/>
    <w:rsid w:val="002D67E5"/>
    <w:rPr>
      <w:b/>
      <w:bCs/>
      <w:smallCaps/>
      <w:color w:val="0F4761" w:themeColor="accent1" w:themeShade="BF"/>
      <w:spacing w:val="5"/>
    </w:rPr>
  </w:style>
  <w:style w:type="paragraph" w:styleId="NormalWeb">
    <w:name w:val="Normal (Web)"/>
    <w:basedOn w:val="Normal"/>
    <w:uiPriority w:val="99"/>
    <w:semiHidden/>
    <w:unhideWhenUsed/>
    <w:rsid w:val="002D67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D67E5"/>
    <w:rPr>
      <w:rFonts w:ascii="Courier New" w:eastAsia="Times New Roman" w:hAnsi="Courier New" w:cs="Courier New"/>
      <w:sz w:val="20"/>
      <w:szCs w:val="20"/>
    </w:rPr>
  </w:style>
  <w:style w:type="character" w:styleId="Strong">
    <w:name w:val="Strong"/>
    <w:basedOn w:val="DefaultParagraphFont"/>
    <w:uiPriority w:val="22"/>
    <w:qFormat/>
    <w:rsid w:val="002D67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1902</Words>
  <Characters>10766</Characters>
  <Application>Microsoft Office Word</Application>
  <DocSecurity>0</DocSecurity>
  <Lines>256</Lines>
  <Paragraphs>164</Paragraphs>
  <ScaleCrop>false</ScaleCrop>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ponnada</dc:creator>
  <cp:keywords/>
  <dc:description/>
  <cp:lastModifiedBy>deepak ponnada</cp:lastModifiedBy>
  <cp:revision>3</cp:revision>
  <dcterms:created xsi:type="dcterms:W3CDTF">2026-10-11T23:12:00Z</dcterms:created>
  <dcterms:modified xsi:type="dcterms:W3CDTF">2026-10-11T23:18:00Z</dcterms:modified>
</cp:coreProperties>
</file>