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16B4044" w14:textId="64C7F629" w:rsidR="00EA21EA" w:rsidRDefault="00FE5A37">
      <w:pPr>
        <w:pStyle w:val="Title"/>
        <w:spacing w:after="60"/>
      </w:pPr>
      <w:r>
        <w:rPr>
          <w:sz w:val="46"/>
        </w:rPr>
        <w:t>Project - Legal Operations Assistant</w:t>
      </w:r>
      <w:r w:rsidR="00A53C83">
        <w:rPr>
          <w:sz w:val="46"/>
        </w:rPr>
        <w:t xml:space="preserve"> </w:t>
      </w:r>
      <w:proofErr w:type="gramStart"/>
      <w:r w:rsidR="00A53C83">
        <w:rPr>
          <w:sz w:val="46"/>
        </w:rPr>
        <w:t>( Week</w:t>
      </w:r>
      <w:proofErr w:type="gramEnd"/>
      <w:r w:rsidR="00A53C83">
        <w:rPr>
          <w:sz w:val="46"/>
        </w:rPr>
        <w:t>-2)</w:t>
      </w:r>
    </w:p>
    <w:p w14:paraId="7A8D43B8" w14:textId="77777777" w:rsidR="00EA21EA" w:rsidRPr="00A53C83" w:rsidRDefault="00F83087" w:rsidP="00A53C83">
      <w:pPr>
        <w:pStyle w:val="Heading1"/>
      </w:pPr>
      <w:bookmarkStart w:id="0" w:name="purpose"/>
      <w:r w:rsidRPr="00497B4F">
        <w:t>1. Objective and Prompt</w:t>
      </w:r>
      <w:bookmarkEnd w:id="0"/>
    </w:p>
    <w:p w14:paraId="186BF3F0" w14:textId="77777777" w:rsidR="009D3C8D" w:rsidRDefault="009D3C8D" w:rsidP="009D3C8D">
      <w:pPr>
        <w:pStyle w:val="Subtitle"/>
      </w:pPr>
      <w:r>
        <w:t>A simple guide to what it does and how it works</w:t>
      </w:r>
    </w:p>
    <w:p w14:paraId="007A0F0A" w14:textId="77777777" w:rsidR="009D3C8D" w:rsidRDefault="009D3C8D" w:rsidP="009D3C8D">
      <w:r>
        <w:t>Think of the assistant as a guide to a small company-policy library. It finds useful information, writes an answer and checks the answer against its sources before showing it.</w:t>
      </w:r>
    </w:p>
    <w:p w14:paraId="659FA5BB" w14:textId="77777777" w:rsidR="009D3C8D" w:rsidRDefault="009D3C8D" w:rsidP="009D3C8D">
      <w:pPr>
        <w:pStyle w:val="Heading2"/>
      </w:pPr>
      <w:r>
        <w:t>What problem does it solve?</w:t>
      </w:r>
    </w:p>
    <w:p w14:paraId="38A5F27E" w14:textId="77777777" w:rsidR="009D3C8D" w:rsidRDefault="009D3C8D" w:rsidP="009D3C8D">
      <w:r>
        <w:t>Employees often need help finding the right legal procedure. This assistant provides a starting point for questions about contracts, confidentiality, employee information and vendors.</w:t>
      </w:r>
    </w:p>
    <w:tbl>
      <w:tblPr>
        <w:tblStyle w:val="TableGrid"/>
        <w:tblW w:w="0" w:type="auto"/>
        <w:tblLook w:val="04A0" w:firstRow="1" w:lastRow="0" w:firstColumn="1" w:lastColumn="0" w:noHBand="0" w:noVBand="1"/>
      </w:tblPr>
      <w:tblGrid>
        <w:gridCol w:w="5112"/>
        <w:gridCol w:w="5112"/>
      </w:tblGrid>
      <w:tr w:rsidR="009D3C8D" w14:paraId="0BF143FD" w14:textId="77777777" w:rsidTr="00F30895">
        <w:trPr>
          <w:tblHeader/>
        </w:trPr>
        <w:tc>
          <w:tcPr>
            <w:tcW w:w="5112" w:type="dxa"/>
            <w:shd w:val="clear" w:color="auto" w:fill="17324D"/>
          </w:tcPr>
          <w:p w14:paraId="51549EDE" w14:textId="77777777" w:rsidR="009D3C8D" w:rsidRDefault="009D3C8D" w:rsidP="00F30895">
            <w:r>
              <w:rPr>
                <w:b/>
                <w:color w:val="FFFFFF"/>
              </w:rPr>
              <w:t>Example question</w:t>
            </w:r>
          </w:p>
        </w:tc>
        <w:tc>
          <w:tcPr>
            <w:tcW w:w="5112" w:type="dxa"/>
            <w:shd w:val="clear" w:color="auto" w:fill="17324D"/>
          </w:tcPr>
          <w:p w14:paraId="365F9559" w14:textId="77777777" w:rsidR="009D3C8D" w:rsidRDefault="009D3C8D" w:rsidP="00F30895">
            <w:r>
              <w:rPr>
                <w:b/>
                <w:color w:val="FFFFFF"/>
              </w:rPr>
              <w:t>How the assistant helps</w:t>
            </w:r>
          </w:p>
        </w:tc>
      </w:tr>
      <w:tr w:rsidR="009D3C8D" w14:paraId="4C1B0DC6" w14:textId="77777777" w:rsidTr="00F30895">
        <w:trPr>
          <w:cantSplit/>
        </w:trPr>
        <w:tc>
          <w:tcPr>
            <w:tcW w:w="5112" w:type="dxa"/>
            <w:shd w:val="clear" w:color="auto" w:fill="F0F5FC"/>
          </w:tcPr>
          <w:p w14:paraId="41C9ED6B" w14:textId="77777777" w:rsidR="009D3C8D" w:rsidRDefault="009D3C8D" w:rsidP="00F30895">
            <w:pPr>
              <w:spacing w:before="60" w:after="100"/>
            </w:pPr>
            <w:r>
              <w:t>How do I request contract review?</w:t>
            </w:r>
          </w:p>
        </w:tc>
        <w:tc>
          <w:tcPr>
            <w:tcW w:w="5112" w:type="dxa"/>
            <w:shd w:val="clear" w:color="auto" w:fill="F0F5FC"/>
          </w:tcPr>
          <w:p w14:paraId="7AA5F7A9" w14:textId="77777777" w:rsidR="009D3C8D" w:rsidRDefault="009D3C8D" w:rsidP="00F30895">
            <w:pPr>
              <w:spacing w:before="60" w:after="100"/>
            </w:pPr>
            <w:r>
              <w:t>Explains the documented steps and information to provide.</w:t>
            </w:r>
          </w:p>
        </w:tc>
      </w:tr>
      <w:tr w:rsidR="009D3C8D" w14:paraId="05EF9A5D" w14:textId="77777777" w:rsidTr="00F30895">
        <w:trPr>
          <w:cantSplit/>
        </w:trPr>
        <w:tc>
          <w:tcPr>
            <w:tcW w:w="5112" w:type="dxa"/>
          </w:tcPr>
          <w:p w14:paraId="44EC36AD" w14:textId="77777777" w:rsidR="009D3C8D" w:rsidRDefault="009D3C8D" w:rsidP="00F30895">
            <w:pPr>
              <w:spacing w:before="60" w:after="100"/>
            </w:pPr>
            <w:r>
              <w:t>Can I share employee details with a vendor?</w:t>
            </w:r>
          </w:p>
        </w:tc>
        <w:tc>
          <w:tcPr>
            <w:tcW w:w="5112" w:type="dxa"/>
          </w:tcPr>
          <w:p w14:paraId="34FA6B35" w14:textId="77777777" w:rsidR="009D3C8D" w:rsidRDefault="009D3C8D" w:rsidP="00F30895">
            <w:pPr>
              <w:spacing w:before="60" w:after="100"/>
            </w:pPr>
            <w:r>
              <w:t>Explains the required Privacy review and approvals.</w:t>
            </w:r>
          </w:p>
        </w:tc>
      </w:tr>
      <w:tr w:rsidR="009D3C8D" w14:paraId="4DEC837D" w14:textId="77777777" w:rsidTr="00F30895">
        <w:trPr>
          <w:cantSplit/>
        </w:trPr>
        <w:tc>
          <w:tcPr>
            <w:tcW w:w="5112" w:type="dxa"/>
            <w:shd w:val="clear" w:color="auto" w:fill="F0F5FC"/>
          </w:tcPr>
          <w:p w14:paraId="5401878C" w14:textId="77777777" w:rsidR="009D3C8D" w:rsidRDefault="009D3C8D" w:rsidP="00F30895">
            <w:pPr>
              <w:spacing w:before="60" w:after="100"/>
            </w:pPr>
            <w:r>
              <w:t>Is an NDA enough before sharing data?</w:t>
            </w:r>
          </w:p>
        </w:tc>
        <w:tc>
          <w:tcPr>
            <w:tcW w:w="5112" w:type="dxa"/>
            <w:shd w:val="clear" w:color="auto" w:fill="F0F5FC"/>
          </w:tcPr>
          <w:p w14:paraId="59B9F4AD" w14:textId="77777777" w:rsidR="009D3C8D" w:rsidRDefault="009D3C8D" w:rsidP="00F30895">
            <w:pPr>
              <w:spacing w:before="60" w:after="100"/>
            </w:pPr>
            <w:r>
              <w:t>Explains relevant confidentiality and Privacy conditions.</w:t>
            </w:r>
          </w:p>
        </w:tc>
      </w:tr>
      <w:tr w:rsidR="009D3C8D" w14:paraId="01E08428" w14:textId="77777777" w:rsidTr="00F30895">
        <w:trPr>
          <w:cantSplit/>
        </w:trPr>
        <w:tc>
          <w:tcPr>
            <w:tcW w:w="5112" w:type="dxa"/>
          </w:tcPr>
          <w:p w14:paraId="057D28CE" w14:textId="77777777" w:rsidR="009D3C8D" w:rsidRDefault="009D3C8D" w:rsidP="00F30895">
            <w:pPr>
              <w:spacing w:before="60" w:after="100"/>
            </w:pPr>
            <w:r>
              <w:t>Approve sharing this spreadsheet now.</w:t>
            </w:r>
          </w:p>
        </w:tc>
        <w:tc>
          <w:tcPr>
            <w:tcW w:w="5112" w:type="dxa"/>
          </w:tcPr>
          <w:p w14:paraId="2D932ADF" w14:textId="77777777" w:rsidR="009D3C8D" w:rsidRDefault="009D3C8D" w:rsidP="00F30895">
            <w:pPr>
              <w:spacing w:before="60" w:after="100"/>
            </w:pPr>
            <w:r>
              <w:t>Directs the employee to Legal; it cannot grant approval.</w:t>
            </w:r>
          </w:p>
        </w:tc>
      </w:tr>
    </w:tbl>
    <w:p w14:paraId="1D3AAF86" w14:textId="77777777" w:rsidR="009D3C8D" w:rsidRPr="009D3C8D" w:rsidRDefault="009D3C8D" w:rsidP="009D3C8D"/>
    <w:p w14:paraId="6F6C7BF9" w14:textId="33675C86" w:rsidR="00F83087" w:rsidRDefault="009D3C8D" w:rsidP="00F83087">
      <w:proofErr w:type="gramStart"/>
      <w:r w:rsidRPr="00AF4665">
        <w:rPr>
          <w:b/>
          <w:bCs/>
        </w:rPr>
        <w:t>Prompt</w:t>
      </w:r>
      <w:r>
        <w:t xml:space="preserve"> :</w:t>
      </w:r>
      <w:proofErr w:type="gramEnd"/>
      <w:r>
        <w:t xml:space="preserve"> </w:t>
      </w:r>
      <w:r w:rsidR="00F83087" w:rsidRPr="00F83087">
        <w:t>Act as an internal Legal Operations assistant</w:t>
      </w:r>
      <w:r w:rsidR="00DB3AA2">
        <w:t xml:space="preserve">. </w:t>
      </w:r>
      <w:r w:rsidR="00F83087" w:rsidRPr="00F83087">
        <w:t>Answer using only the supplied evidence, preserve conditions and exceptions, and cite supporting passages. Explain gaps; direct requests requiring legal interpretation, approval or unsupported conclusions to Legal.</w:t>
      </w:r>
    </w:p>
    <w:p w14:paraId="2FDCFD90" w14:textId="77777777" w:rsidR="00F83087" w:rsidRPr="00F83087" w:rsidRDefault="00F83087" w:rsidP="00926872">
      <w:r w:rsidRPr="006C3AB4">
        <w:rPr>
          <w:b/>
          <w:bCs/>
        </w:rPr>
        <w:t>Note</w:t>
      </w:r>
      <w:r>
        <w:t>: The assistant cannot grant approval, verify actual signing authority, determine enforceability or make decisions reserved for Legal</w:t>
      </w:r>
    </w:p>
    <w:p w14:paraId="4BF84BC3" w14:textId="77777777" w:rsidR="00EA21EA" w:rsidRDefault="00000000">
      <w:pPr>
        <w:pStyle w:val="Heading1"/>
      </w:pPr>
      <w:bookmarkStart w:id="1" w:name="overview"/>
      <w:r>
        <w:t xml:space="preserve">2. </w:t>
      </w:r>
      <w:bookmarkEnd w:id="1"/>
      <w:r w:rsidR="00E97A18">
        <w:t>Framework</w:t>
      </w:r>
    </w:p>
    <w:tbl>
      <w:tblPr>
        <w:tblW w:w="0" w:type="auto"/>
        <w:tblCellSpacing w:w="15"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CellMar>
          <w:top w:w="15" w:type="dxa"/>
          <w:left w:w="15" w:type="dxa"/>
          <w:bottom w:w="15" w:type="dxa"/>
          <w:right w:w="15" w:type="dxa"/>
        </w:tblCellMar>
        <w:tblLook w:val="04A0" w:firstRow="1" w:lastRow="0" w:firstColumn="1" w:lastColumn="0" w:noHBand="0" w:noVBand="1"/>
      </w:tblPr>
      <w:tblGrid>
        <w:gridCol w:w="2395"/>
        <w:gridCol w:w="7939"/>
      </w:tblGrid>
      <w:tr w:rsidR="00E97A18" w:rsidRPr="00746E49" w14:paraId="09F2C88C" w14:textId="77777777" w:rsidTr="002535F5">
        <w:trPr>
          <w:tblHeader/>
          <w:tblCellSpacing w:w="15" w:type="dxa"/>
        </w:trPr>
        <w:tc>
          <w:tcPr>
            <w:tcW w:w="2350" w:type="dxa"/>
            <w:vAlign w:val="center"/>
            <w:hideMark/>
          </w:tcPr>
          <w:p w14:paraId="0F7F5880" w14:textId="77777777" w:rsidR="00E97A18" w:rsidRPr="00BF0FC3" w:rsidRDefault="00E97A18" w:rsidP="00BF0FC3">
            <w:pPr>
              <w:spacing w:line="240" w:lineRule="auto"/>
              <w:rPr>
                <w:b/>
                <w:color w:val="000000" w:themeColor="text1"/>
              </w:rPr>
            </w:pPr>
            <w:r w:rsidRPr="00BF0FC3">
              <w:rPr>
                <w:b/>
                <w:color w:val="000000" w:themeColor="text1"/>
              </w:rPr>
              <w:t>Field</w:t>
            </w:r>
          </w:p>
        </w:tc>
        <w:tc>
          <w:tcPr>
            <w:tcW w:w="7894" w:type="dxa"/>
            <w:vAlign w:val="center"/>
            <w:hideMark/>
          </w:tcPr>
          <w:p w14:paraId="2372E61E" w14:textId="77777777" w:rsidR="00E97A18" w:rsidRPr="00BF0FC3" w:rsidRDefault="00E97A18" w:rsidP="00BF0FC3">
            <w:pPr>
              <w:spacing w:line="240" w:lineRule="auto"/>
              <w:jc w:val="center"/>
              <w:rPr>
                <w:b/>
                <w:color w:val="000000" w:themeColor="text1"/>
              </w:rPr>
            </w:pPr>
            <w:r w:rsidRPr="00BF0FC3">
              <w:rPr>
                <w:b/>
                <w:color w:val="000000" w:themeColor="text1"/>
              </w:rPr>
              <w:t>Current implementation</w:t>
            </w:r>
          </w:p>
        </w:tc>
      </w:tr>
      <w:tr w:rsidR="00E97A18" w:rsidRPr="00746E49" w14:paraId="24D42394" w14:textId="77777777" w:rsidTr="002535F5">
        <w:trPr>
          <w:tblCellSpacing w:w="15" w:type="dxa"/>
        </w:trPr>
        <w:tc>
          <w:tcPr>
            <w:tcW w:w="2350" w:type="dxa"/>
            <w:vAlign w:val="center"/>
            <w:hideMark/>
          </w:tcPr>
          <w:p w14:paraId="42044673" w14:textId="77777777" w:rsidR="00E97A18" w:rsidRPr="00746E49" w:rsidRDefault="00E97A18" w:rsidP="00F30895">
            <w:pPr>
              <w:spacing w:after="0" w:line="240" w:lineRule="auto"/>
              <w:rPr>
                <w:color w:val="000000" w:themeColor="text1"/>
              </w:rPr>
            </w:pPr>
            <w:r w:rsidRPr="00746E49">
              <w:rPr>
                <w:color w:val="000000" w:themeColor="text1"/>
              </w:rPr>
              <w:t>Use case</w:t>
            </w:r>
          </w:p>
        </w:tc>
        <w:tc>
          <w:tcPr>
            <w:tcW w:w="7894" w:type="dxa"/>
            <w:vAlign w:val="center"/>
            <w:hideMark/>
          </w:tcPr>
          <w:p w14:paraId="390F8E55" w14:textId="77777777" w:rsidR="00E97A18" w:rsidRPr="00746E49" w:rsidRDefault="00E97A18" w:rsidP="00F30895">
            <w:pPr>
              <w:spacing w:after="0" w:line="240" w:lineRule="auto"/>
              <w:rPr>
                <w:color w:val="000000" w:themeColor="text1"/>
              </w:rPr>
            </w:pPr>
            <w:r w:rsidRPr="00746E49">
              <w:rPr>
                <w:color w:val="000000" w:themeColor="text1"/>
              </w:rPr>
              <w:t xml:space="preserve">Employees receive cited Legal Operations guidance or Legal fallback through a </w:t>
            </w:r>
            <w:proofErr w:type="spellStart"/>
            <w:r w:rsidRPr="00746E49">
              <w:rPr>
                <w:color w:val="000000" w:themeColor="text1"/>
              </w:rPr>
              <w:t>Streamlit</w:t>
            </w:r>
            <w:proofErr w:type="spellEnd"/>
            <w:r w:rsidRPr="00746E49">
              <w:rPr>
                <w:color w:val="000000" w:themeColor="text1"/>
              </w:rPr>
              <w:t xml:space="preserve"> portal, with claim validation before display.</w:t>
            </w:r>
          </w:p>
        </w:tc>
      </w:tr>
      <w:tr w:rsidR="00E97A18" w:rsidRPr="00746E49" w14:paraId="3A8BA288" w14:textId="77777777" w:rsidTr="002535F5">
        <w:trPr>
          <w:tblCellSpacing w:w="15" w:type="dxa"/>
        </w:trPr>
        <w:tc>
          <w:tcPr>
            <w:tcW w:w="2350" w:type="dxa"/>
            <w:vAlign w:val="center"/>
            <w:hideMark/>
          </w:tcPr>
          <w:p w14:paraId="7965B04A" w14:textId="77777777" w:rsidR="00E97A18" w:rsidRPr="00746E49" w:rsidRDefault="00E97A18" w:rsidP="00F30895">
            <w:pPr>
              <w:spacing w:after="0" w:line="240" w:lineRule="auto"/>
              <w:rPr>
                <w:color w:val="000000" w:themeColor="text1"/>
              </w:rPr>
            </w:pPr>
            <w:r w:rsidRPr="00746E49">
              <w:rPr>
                <w:color w:val="000000" w:themeColor="text1"/>
              </w:rPr>
              <w:t>Corpus</w:t>
            </w:r>
          </w:p>
        </w:tc>
        <w:tc>
          <w:tcPr>
            <w:tcW w:w="7894" w:type="dxa"/>
            <w:vAlign w:val="center"/>
            <w:hideMark/>
          </w:tcPr>
          <w:p w14:paraId="4D290AAE" w14:textId="0B8E0EC8" w:rsidR="0000722A" w:rsidRDefault="00000000">
            <w:r>
              <w:t>Fictional English FAQs, policies, and reviewed matter</w:t>
            </w:r>
            <w:r w:rsidR="009F104C">
              <w:t>s</w:t>
            </w:r>
            <w:r>
              <w:t xml:space="preserve">. Local samples are the source of truth; </w:t>
            </w:r>
          </w:p>
        </w:tc>
      </w:tr>
      <w:tr w:rsidR="00E97A18" w:rsidRPr="00746E49" w14:paraId="5FE1A392" w14:textId="77777777" w:rsidTr="002535F5">
        <w:trPr>
          <w:tblCellSpacing w:w="15" w:type="dxa"/>
        </w:trPr>
        <w:tc>
          <w:tcPr>
            <w:tcW w:w="2350" w:type="dxa"/>
            <w:vAlign w:val="center"/>
            <w:hideMark/>
          </w:tcPr>
          <w:p w14:paraId="19E715C6" w14:textId="77777777" w:rsidR="00E97A18" w:rsidRPr="00746E49" w:rsidRDefault="00E97A18" w:rsidP="00F30895">
            <w:pPr>
              <w:spacing w:after="0" w:line="240" w:lineRule="auto"/>
              <w:rPr>
                <w:color w:val="000000" w:themeColor="text1"/>
              </w:rPr>
            </w:pPr>
            <w:r w:rsidRPr="00746E49">
              <w:rPr>
                <w:color w:val="000000" w:themeColor="text1"/>
              </w:rPr>
              <w:t>Ingestion + cleaning</w:t>
            </w:r>
          </w:p>
        </w:tc>
        <w:tc>
          <w:tcPr>
            <w:tcW w:w="7894" w:type="dxa"/>
            <w:vAlign w:val="center"/>
            <w:hideMark/>
          </w:tcPr>
          <w:p w14:paraId="513B02A7" w14:textId="77777777" w:rsidR="00E97A18" w:rsidRPr="00746E49" w:rsidRDefault="00E97A18" w:rsidP="00F30895">
            <w:pPr>
              <w:spacing w:after="0" w:line="240" w:lineRule="auto"/>
              <w:rPr>
                <w:color w:val="000000" w:themeColor="text1"/>
              </w:rPr>
            </w:pPr>
            <w:r w:rsidRPr="00746E49">
              <w:rPr>
                <w:color w:val="000000" w:themeColor="text1"/>
              </w:rPr>
              <w:t>Read local JSON and PDF text; validate eligibility, dates, IDs, and content. Trim PDF whitespace and skip blank pages; no OCR or comprehensive cleaning.</w:t>
            </w:r>
          </w:p>
        </w:tc>
      </w:tr>
      <w:tr w:rsidR="00E97A18" w:rsidRPr="00746E49" w14:paraId="7682B8AC" w14:textId="77777777" w:rsidTr="002535F5">
        <w:trPr>
          <w:tblCellSpacing w:w="15" w:type="dxa"/>
        </w:trPr>
        <w:tc>
          <w:tcPr>
            <w:tcW w:w="2350" w:type="dxa"/>
            <w:vAlign w:val="center"/>
            <w:hideMark/>
          </w:tcPr>
          <w:p w14:paraId="6E4D0F3F" w14:textId="77777777" w:rsidR="00E97A18" w:rsidRPr="00746E49" w:rsidRDefault="00E97A18" w:rsidP="00F30895">
            <w:pPr>
              <w:spacing w:after="0" w:line="240" w:lineRule="auto"/>
              <w:rPr>
                <w:color w:val="000000" w:themeColor="text1"/>
              </w:rPr>
            </w:pPr>
            <w:r w:rsidRPr="00746E49">
              <w:rPr>
                <w:color w:val="000000" w:themeColor="text1"/>
              </w:rPr>
              <w:t>Ingestion + freshness</w:t>
            </w:r>
          </w:p>
        </w:tc>
        <w:tc>
          <w:tcPr>
            <w:tcW w:w="7894" w:type="dxa"/>
            <w:vAlign w:val="center"/>
            <w:hideMark/>
          </w:tcPr>
          <w:p w14:paraId="1D4EE3B8" w14:textId="59B6071B" w:rsidR="00E97A18" w:rsidRPr="00746E49" w:rsidRDefault="00E97A18" w:rsidP="00F30895">
            <w:pPr>
              <w:spacing w:after="0" w:line="240" w:lineRule="auto"/>
              <w:rPr>
                <w:color w:val="000000" w:themeColor="text1"/>
              </w:rPr>
            </w:pPr>
            <w:r w:rsidRPr="00746E49">
              <w:rPr>
                <w:color w:val="000000" w:themeColor="text1"/>
              </w:rPr>
              <w:t>Administrator manually rebuilds the index after document changes. No scheduled refresh or freshness SLA.</w:t>
            </w:r>
            <w:r w:rsidR="00F90754">
              <w:rPr>
                <w:color w:val="000000" w:themeColor="text1"/>
              </w:rPr>
              <w:t xml:space="preserve"> </w:t>
            </w:r>
            <w:proofErr w:type="gramStart"/>
            <w:r w:rsidR="00F90754">
              <w:rPr>
                <w:color w:val="000000" w:themeColor="text1"/>
              </w:rPr>
              <w:t>( For</w:t>
            </w:r>
            <w:proofErr w:type="gramEnd"/>
            <w:r w:rsidR="00F90754">
              <w:rPr>
                <w:color w:val="000000" w:themeColor="text1"/>
              </w:rPr>
              <w:t xml:space="preserve"> this Prototype)</w:t>
            </w:r>
          </w:p>
        </w:tc>
      </w:tr>
      <w:tr w:rsidR="00E97A18" w:rsidRPr="00746E49" w14:paraId="60BD91A1" w14:textId="77777777" w:rsidTr="002535F5">
        <w:trPr>
          <w:tblCellSpacing w:w="15" w:type="dxa"/>
        </w:trPr>
        <w:tc>
          <w:tcPr>
            <w:tcW w:w="2350" w:type="dxa"/>
            <w:vAlign w:val="center"/>
            <w:hideMark/>
          </w:tcPr>
          <w:p w14:paraId="0FF38C7B" w14:textId="77777777" w:rsidR="00E97A18" w:rsidRPr="00746E49" w:rsidRDefault="00E97A18" w:rsidP="00F30895">
            <w:pPr>
              <w:spacing w:after="0" w:line="240" w:lineRule="auto"/>
              <w:rPr>
                <w:color w:val="000000" w:themeColor="text1"/>
              </w:rPr>
            </w:pPr>
            <w:r w:rsidRPr="00746E49">
              <w:rPr>
                <w:color w:val="000000" w:themeColor="text1"/>
              </w:rPr>
              <w:t>Chunking + embedding</w:t>
            </w:r>
          </w:p>
        </w:tc>
        <w:tc>
          <w:tcPr>
            <w:tcW w:w="7894" w:type="dxa"/>
            <w:vAlign w:val="center"/>
            <w:hideMark/>
          </w:tcPr>
          <w:p w14:paraId="0D61170A" w14:textId="77777777" w:rsidR="00E97A18" w:rsidRPr="00746E49" w:rsidRDefault="00E97A18" w:rsidP="00F30895">
            <w:pPr>
              <w:spacing w:after="0" w:line="240" w:lineRule="auto"/>
              <w:rPr>
                <w:color w:val="000000" w:themeColor="text1"/>
              </w:rPr>
            </w:pPr>
            <w:r w:rsidRPr="00746E49">
              <w:rPr>
                <w:color w:val="000000" w:themeColor="text1"/>
              </w:rPr>
              <w:t>Section/sentence-aware chunks: 220 tokens, up to 40-token overlap. Local MiniLM-L6-v2, producing 384-dimensional vectors.</w:t>
            </w:r>
          </w:p>
        </w:tc>
      </w:tr>
      <w:tr w:rsidR="00E97A18" w:rsidRPr="00746E49" w14:paraId="5CFD9BAD" w14:textId="77777777" w:rsidTr="002535F5">
        <w:trPr>
          <w:tblCellSpacing w:w="15" w:type="dxa"/>
        </w:trPr>
        <w:tc>
          <w:tcPr>
            <w:tcW w:w="2350" w:type="dxa"/>
            <w:vAlign w:val="center"/>
            <w:hideMark/>
          </w:tcPr>
          <w:p w14:paraId="6388B3C3" w14:textId="77777777" w:rsidR="00E97A18" w:rsidRPr="00746E49" w:rsidRDefault="00E97A18" w:rsidP="00F30895">
            <w:pPr>
              <w:spacing w:after="0" w:line="240" w:lineRule="auto"/>
              <w:rPr>
                <w:color w:val="000000" w:themeColor="text1"/>
              </w:rPr>
            </w:pPr>
            <w:r w:rsidRPr="00746E49">
              <w:rPr>
                <w:color w:val="000000" w:themeColor="text1"/>
              </w:rPr>
              <w:t>Retrieve</w:t>
            </w:r>
          </w:p>
        </w:tc>
        <w:tc>
          <w:tcPr>
            <w:tcW w:w="7894" w:type="dxa"/>
            <w:vAlign w:val="center"/>
            <w:hideMark/>
          </w:tcPr>
          <w:p w14:paraId="0E653DB9" w14:textId="77777777" w:rsidR="00E97A18" w:rsidRPr="00746E49" w:rsidRDefault="00E97A18" w:rsidP="00F30895">
            <w:pPr>
              <w:spacing w:after="0" w:line="240" w:lineRule="auto"/>
              <w:rPr>
                <w:color w:val="000000" w:themeColor="text1"/>
              </w:rPr>
            </w:pPr>
            <w:r w:rsidRPr="00746E49">
              <w:rPr>
                <w:color w:val="000000" w:themeColor="text1"/>
              </w:rPr>
              <w:t>Chroma semantic + BM25 keyword search, up to 12 candidates each. RRF fusion and deduplication select the top four passages.</w:t>
            </w:r>
          </w:p>
        </w:tc>
      </w:tr>
    </w:tbl>
    <w:p w14:paraId="084A21E7" w14:textId="77777777" w:rsidR="00E97A18" w:rsidRPr="00E97A18" w:rsidRDefault="00E97A18" w:rsidP="00E97A18"/>
    <w:p w14:paraId="1F035D88" w14:textId="77777777" w:rsidR="00EA21EA" w:rsidRDefault="00000000">
      <w:r>
        <w:br w:type="page"/>
      </w:r>
    </w:p>
    <w:p w14:paraId="5F27F03D" w14:textId="77777777" w:rsidR="002535F5" w:rsidRDefault="002535F5" w:rsidP="00552113">
      <w:pPr>
        <w:pStyle w:val="Heading1"/>
      </w:pPr>
      <w:bookmarkStart w:id="2" w:name="stack"/>
      <w:r>
        <w:lastRenderedPageBreak/>
        <w:t>3. Architecture:</w:t>
      </w:r>
    </w:p>
    <w:p w14:paraId="1A383917" w14:textId="77777777" w:rsidR="002535F5" w:rsidRPr="002535F5" w:rsidRDefault="00552113" w:rsidP="002535F5">
      <w:r>
        <w:rPr>
          <w:noProof/>
        </w:rPr>
        <w:drawing>
          <wp:inline distT="0" distB="0" distL="0" distR="0" wp14:anchorId="02524425" wp14:editId="02D5E597">
            <wp:extent cx="6492240" cy="4730115"/>
            <wp:effectExtent l="0" t="0" r="0" b="0"/>
            <wp:docPr id="1371800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800141" name="Picture 1371800141"/>
                    <pic:cNvPicPr/>
                  </pic:nvPicPr>
                  <pic:blipFill>
                    <a:blip r:embed="rId8"/>
                    <a:stretch>
                      <a:fillRect/>
                    </a:stretch>
                  </pic:blipFill>
                  <pic:spPr>
                    <a:xfrm>
                      <a:off x="0" y="0"/>
                      <a:ext cx="6492240" cy="4730115"/>
                    </a:xfrm>
                    <a:prstGeom prst="rect">
                      <a:avLst/>
                    </a:prstGeom>
                  </pic:spPr>
                </pic:pic>
              </a:graphicData>
            </a:graphic>
          </wp:inline>
        </w:drawing>
      </w:r>
    </w:p>
    <w:p w14:paraId="79F2F487" w14:textId="77777777" w:rsidR="002535F5" w:rsidRDefault="002535F5">
      <w:pPr>
        <w:pStyle w:val="Heading1"/>
      </w:pPr>
    </w:p>
    <w:p w14:paraId="789BE2B0" w14:textId="77777777" w:rsidR="00EA21EA" w:rsidRDefault="002535F5">
      <w:pPr>
        <w:pStyle w:val="Heading1"/>
      </w:pPr>
      <w:r>
        <w:t>4</w:t>
      </w:r>
      <w:bookmarkEnd w:id="2"/>
      <w:r w:rsidR="007208ED">
        <w:t>. Tech Stack:</w:t>
      </w:r>
    </w:p>
    <w:p w14:paraId="0F547FB0" w14:textId="77777777" w:rsidR="005F2836" w:rsidRDefault="005F2836" w:rsidP="005F2836">
      <w:r>
        <w:rPr>
          <w:noProof/>
        </w:rPr>
        <w:drawing>
          <wp:inline distT="0" distB="0" distL="0" distR="0" wp14:anchorId="512ECAD3" wp14:editId="0632F9C4">
            <wp:extent cx="6806294" cy="4371766"/>
            <wp:effectExtent l="0" t="0" r="1270" b="0"/>
            <wp:docPr id="19254366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436608" name="Picture 1925436608"/>
                    <pic:cNvPicPr/>
                  </pic:nvPicPr>
                  <pic:blipFill>
                    <a:blip r:embed="rId9"/>
                    <a:stretch>
                      <a:fillRect/>
                    </a:stretch>
                  </pic:blipFill>
                  <pic:spPr>
                    <a:xfrm>
                      <a:off x="0" y="0"/>
                      <a:ext cx="6814269" cy="4376888"/>
                    </a:xfrm>
                    <a:prstGeom prst="rect">
                      <a:avLst/>
                    </a:prstGeom>
                  </pic:spPr>
                </pic:pic>
              </a:graphicData>
            </a:graphic>
          </wp:inline>
        </w:drawing>
      </w:r>
    </w:p>
    <w:p w14:paraId="37B33F41" w14:textId="77777777" w:rsidR="00EA21EA" w:rsidRDefault="00EA21EA">
      <w:pPr>
        <w:pStyle w:val="Heading1"/>
      </w:pPr>
    </w:p>
    <w:p w14:paraId="728E82EB" w14:textId="77777777" w:rsidR="00EA21EA" w:rsidRDefault="00000000">
      <w:r>
        <w:br w:type="page"/>
      </w:r>
    </w:p>
    <w:p w14:paraId="60415732" w14:textId="77777777" w:rsidR="002A7C06" w:rsidRDefault="002A7C06">
      <w:pPr>
        <w:pStyle w:val="Heading1"/>
      </w:pPr>
      <w:bookmarkStart w:id="3" w:name="tradeoffs"/>
      <w:r>
        <w:lastRenderedPageBreak/>
        <w:t>5. Knowledge Base:</w:t>
      </w:r>
    </w:p>
    <w:p w14:paraId="45BB13AC" w14:textId="77777777" w:rsidR="002A7C06" w:rsidRDefault="002A7C06" w:rsidP="002A7C06"/>
    <w:p w14:paraId="34EE86A6" w14:textId="77777777" w:rsidR="00171D96" w:rsidRDefault="00A17E3F" w:rsidP="00171D96">
      <w:r>
        <w:rPr>
          <w:noProof/>
        </w:rPr>
        <w:drawing>
          <wp:inline distT="0" distB="0" distL="0" distR="0" wp14:anchorId="6D33E34C" wp14:editId="5CAB5378">
            <wp:extent cx="6492240" cy="6925310"/>
            <wp:effectExtent l="0" t="0" r="0" b="0"/>
            <wp:docPr id="40862127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621271" name="Picture 408621271"/>
                    <pic:cNvPicPr/>
                  </pic:nvPicPr>
                  <pic:blipFill>
                    <a:blip r:embed="rId10"/>
                    <a:stretch>
                      <a:fillRect/>
                    </a:stretch>
                  </pic:blipFill>
                  <pic:spPr>
                    <a:xfrm>
                      <a:off x="0" y="0"/>
                      <a:ext cx="6492240" cy="6925310"/>
                    </a:xfrm>
                    <a:prstGeom prst="rect">
                      <a:avLst/>
                    </a:prstGeom>
                  </pic:spPr>
                </pic:pic>
              </a:graphicData>
            </a:graphic>
          </wp:inline>
        </w:drawing>
      </w:r>
    </w:p>
    <w:p w14:paraId="3DB06DFD" w14:textId="77777777" w:rsidR="00171D96" w:rsidRPr="00171D96" w:rsidRDefault="00171D96" w:rsidP="00171D96"/>
    <w:p w14:paraId="34785B07" w14:textId="77777777" w:rsidR="00CF6468" w:rsidRDefault="00CF6468">
      <w:pPr>
        <w:pStyle w:val="Heading1"/>
      </w:pPr>
    </w:p>
    <w:p w14:paraId="0848E666" w14:textId="77777777" w:rsidR="00EA21EA" w:rsidRDefault="006C650C">
      <w:pPr>
        <w:pStyle w:val="Heading1"/>
      </w:pPr>
      <w:r>
        <w:t>6. Trade-offs and production gaps</w:t>
      </w:r>
      <w:bookmarkEnd w:id="3"/>
    </w:p>
    <w:tbl>
      <w:tblPr>
        <w:tblStyle w:val="TableGrid"/>
        <w:tblW w:w="0" w:type="auto"/>
        <w:tblLayout w:type="fixed"/>
        <w:tblLook w:val="04A0" w:firstRow="1" w:lastRow="0" w:firstColumn="1" w:lastColumn="0" w:noHBand="0" w:noVBand="1"/>
      </w:tblPr>
      <w:tblGrid>
        <w:gridCol w:w="3408"/>
        <w:gridCol w:w="3672"/>
        <w:gridCol w:w="3888"/>
      </w:tblGrid>
      <w:tr w:rsidR="00EA21EA" w14:paraId="1E39AFC8" w14:textId="77777777">
        <w:trPr>
          <w:tblHeader/>
        </w:trPr>
        <w:tc>
          <w:tcPr>
            <w:tcW w:w="3408" w:type="dxa"/>
            <w:shd w:val="clear" w:color="auto" w:fill="10233F"/>
          </w:tcPr>
          <w:p w14:paraId="6FBB9C23" w14:textId="77777777" w:rsidR="00EA21EA" w:rsidRDefault="00000000">
            <w:r>
              <w:rPr>
                <w:b/>
                <w:color w:val="FFFFFF"/>
              </w:rPr>
              <w:t>Decision</w:t>
            </w:r>
          </w:p>
        </w:tc>
        <w:tc>
          <w:tcPr>
            <w:tcW w:w="3408" w:type="dxa"/>
            <w:shd w:val="clear" w:color="auto" w:fill="10233F"/>
          </w:tcPr>
          <w:p w14:paraId="0B61D6B1" w14:textId="77777777" w:rsidR="00EA21EA" w:rsidRDefault="00000000">
            <w:r>
              <w:rPr>
                <w:b/>
                <w:color w:val="FFFFFF"/>
              </w:rPr>
              <w:t>Benefit</w:t>
            </w:r>
          </w:p>
        </w:tc>
        <w:tc>
          <w:tcPr>
            <w:tcW w:w="3408" w:type="dxa"/>
            <w:shd w:val="clear" w:color="auto" w:fill="10233F"/>
          </w:tcPr>
          <w:p w14:paraId="4375EE09" w14:textId="77777777" w:rsidR="00EA21EA" w:rsidRDefault="00000000">
            <w:r>
              <w:rPr>
                <w:b/>
                <w:color w:val="FFFFFF"/>
              </w:rPr>
              <w:t>Cost or limitation</w:t>
            </w:r>
          </w:p>
        </w:tc>
      </w:tr>
      <w:tr w:rsidR="00EA21EA" w14:paraId="1FDC8266" w14:textId="77777777">
        <w:trPr>
          <w:cantSplit/>
        </w:trPr>
        <w:tc>
          <w:tcPr>
            <w:tcW w:w="2520" w:type="dxa"/>
            <w:shd w:val="clear" w:color="auto" w:fill="F2F6FC"/>
          </w:tcPr>
          <w:p w14:paraId="26193D56" w14:textId="77777777" w:rsidR="00EA21EA" w:rsidRDefault="00000000">
            <w:pPr>
              <w:spacing w:before="60" w:after="80"/>
            </w:pPr>
            <w:r>
              <w:rPr>
                <w:sz w:val="18"/>
              </w:rPr>
              <w:t>RAG rather than model-only answers</w:t>
            </w:r>
          </w:p>
        </w:tc>
        <w:tc>
          <w:tcPr>
            <w:tcW w:w="3672" w:type="dxa"/>
            <w:shd w:val="clear" w:color="auto" w:fill="F2F6FC"/>
          </w:tcPr>
          <w:p w14:paraId="3152D021" w14:textId="77777777" w:rsidR="00EA21EA" w:rsidRDefault="00000000">
            <w:pPr>
              <w:spacing w:before="60" w:after="80"/>
            </w:pPr>
            <w:r>
              <w:rPr>
                <w:sz w:val="18"/>
              </w:rPr>
              <w:t>Organization-specific context and traceable references.</w:t>
            </w:r>
          </w:p>
        </w:tc>
        <w:tc>
          <w:tcPr>
            <w:tcW w:w="3888" w:type="dxa"/>
            <w:shd w:val="clear" w:color="auto" w:fill="F2F6FC"/>
          </w:tcPr>
          <w:p w14:paraId="51074B31" w14:textId="77777777" w:rsidR="00EA21EA" w:rsidRDefault="00000000">
            <w:pPr>
              <w:spacing w:before="60" w:after="80"/>
            </w:pPr>
            <w:r>
              <w:rPr>
                <w:sz w:val="18"/>
              </w:rPr>
              <w:t>Quality depends on source eligibility and retrieval.</w:t>
            </w:r>
          </w:p>
        </w:tc>
      </w:tr>
      <w:tr w:rsidR="00EA21EA" w14:paraId="3E05A31E" w14:textId="77777777">
        <w:trPr>
          <w:cantSplit/>
        </w:trPr>
        <w:tc>
          <w:tcPr>
            <w:tcW w:w="2520" w:type="dxa"/>
          </w:tcPr>
          <w:p w14:paraId="69835699" w14:textId="77777777" w:rsidR="00EA21EA" w:rsidRDefault="00000000">
            <w:pPr>
              <w:spacing w:before="60" w:after="80"/>
            </w:pPr>
            <w:r>
              <w:rPr>
                <w:sz w:val="18"/>
              </w:rPr>
              <w:t>Local MiniLM + Chroma</w:t>
            </w:r>
          </w:p>
        </w:tc>
        <w:tc>
          <w:tcPr>
            <w:tcW w:w="3672" w:type="dxa"/>
          </w:tcPr>
          <w:p w14:paraId="6E9E19B9" w14:textId="77777777" w:rsidR="00EA21EA" w:rsidRDefault="00000000">
            <w:pPr>
              <w:spacing w:before="60" w:after="80"/>
            </w:pPr>
            <w:r>
              <w:rPr>
                <w:sz w:val="18"/>
              </w:rPr>
              <w:t>Lightweight, persistent prototype without embedding API calls.</w:t>
            </w:r>
          </w:p>
        </w:tc>
        <w:tc>
          <w:tcPr>
            <w:tcW w:w="3888" w:type="dxa"/>
          </w:tcPr>
          <w:p w14:paraId="424DCEDC" w14:textId="77777777" w:rsidR="00EA21EA" w:rsidRDefault="00000000">
            <w:pPr>
              <w:spacing w:before="60" w:after="80"/>
            </w:pPr>
            <w:r>
              <w:rPr>
                <w:sz w:val="18"/>
              </w:rPr>
              <w:t>Not established as the best model/store for the corpus.</w:t>
            </w:r>
          </w:p>
        </w:tc>
      </w:tr>
      <w:tr w:rsidR="00EA21EA" w14:paraId="106070F8" w14:textId="77777777">
        <w:trPr>
          <w:cantSplit/>
        </w:trPr>
        <w:tc>
          <w:tcPr>
            <w:tcW w:w="2520" w:type="dxa"/>
            <w:shd w:val="clear" w:color="auto" w:fill="F2F6FC"/>
          </w:tcPr>
          <w:p w14:paraId="794F7D87" w14:textId="77777777" w:rsidR="00EA21EA" w:rsidRDefault="00000000">
            <w:pPr>
              <w:spacing w:before="60" w:after="80"/>
            </w:pPr>
            <w:r>
              <w:rPr>
                <w:sz w:val="18"/>
              </w:rPr>
              <w:t>Hybrid BM25 + vectors</w:t>
            </w:r>
          </w:p>
        </w:tc>
        <w:tc>
          <w:tcPr>
            <w:tcW w:w="3672" w:type="dxa"/>
            <w:shd w:val="clear" w:color="auto" w:fill="F2F6FC"/>
          </w:tcPr>
          <w:p w14:paraId="798F96C1" w14:textId="77777777" w:rsidR="00EA21EA" w:rsidRDefault="00000000">
            <w:pPr>
              <w:spacing w:before="60" w:after="80"/>
            </w:pPr>
            <w:r>
              <w:rPr>
                <w:sz w:val="18"/>
              </w:rPr>
              <w:t>Combine exact terms and paraphrases.</w:t>
            </w:r>
          </w:p>
        </w:tc>
        <w:tc>
          <w:tcPr>
            <w:tcW w:w="3888" w:type="dxa"/>
            <w:shd w:val="clear" w:color="auto" w:fill="F2F6FC"/>
          </w:tcPr>
          <w:p w14:paraId="14976DEA" w14:textId="77777777" w:rsidR="00EA21EA" w:rsidRDefault="00000000">
            <w:pPr>
              <w:spacing w:before="60" w:after="80"/>
            </w:pPr>
            <w:r>
              <w:rPr>
                <w:sz w:val="18"/>
              </w:rPr>
              <w:t>More ranking settings; small candidate limit can miss broad context.</w:t>
            </w:r>
          </w:p>
        </w:tc>
      </w:tr>
      <w:tr w:rsidR="00EA21EA" w14:paraId="0D7840E0" w14:textId="77777777">
        <w:trPr>
          <w:cantSplit/>
        </w:trPr>
        <w:tc>
          <w:tcPr>
            <w:tcW w:w="2520" w:type="dxa"/>
          </w:tcPr>
          <w:p w14:paraId="5EDA8E18" w14:textId="77777777" w:rsidR="00EA21EA" w:rsidRDefault="00000000">
            <w:pPr>
              <w:spacing w:before="60" w:after="80"/>
            </w:pPr>
            <w:r>
              <w:rPr>
                <w:sz w:val="18"/>
              </w:rPr>
              <w:t>Section/sentence chunking</w:t>
            </w:r>
          </w:p>
        </w:tc>
        <w:tc>
          <w:tcPr>
            <w:tcW w:w="3672" w:type="dxa"/>
          </w:tcPr>
          <w:p w14:paraId="018A0ACF" w14:textId="77777777" w:rsidR="00EA21EA" w:rsidRDefault="00000000">
            <w:pPr>
              <w:spacing w:before="60" w:after="80"/>
            </w:pPr>
            <w:r>
              <w:rPr>
                <w:sz w:val="18"/>
              </w:rPr>
              <w:t>Reduce separation of rules and exceptions.</w:t>
            </w:r>
          </w:p>
        </w:tc>
        <w:tc>
          <w:tcPr>
            <w:tcW w:w="3888" w:type="dxa"/>
          </w:tcPr>
          <w:p w14:paraId="27CD63BE" w14:textId="77777777" w:rsidR="00EA21EA" w:rsidRDefault="00000000">
            <w:pPr>
              <w:spacing w:before="60" w:after="80"/>
            </w:pPr>
            <w:r>
              <w:rPr>
                <w:sz w:val="18"/>
              </w:rPr>
              <w:t>Heuristic extraction cannot fully recover complex PDF structure.</w:t>
            </w:r>
          </w:p>
        </w:tc>
      </w:tr>
      <w:tr w:rsidR="00EA21EA" w14:paraId="063F19E8" w14:textId="77777777">
        <w:trPr>
          <w:cantSplit/>
        </w:trPr>
        <w:tc>
          <w:tcPr>
            <w:tcW w:w="2520" w:type="dxa"/>
            <w:shd w:val="clear" w:color="auto" w:fill="F2F6FC"/>
          </w:tcPr>
          <w:p w14:paraId="595D8FFA" w14:textId="77777777" w:rsidR="00EA21EA" w:rsidRDefault="00000000">
            <w:pPr>
              <w:spacing w:before="60" w:after="80"/>
            </w:pPr>
            <w:r>
              <w:rPr>
                <w:sz w:val="18"/>
              </w:rPr>
              <w:t>Evidence gate + live claim check</w:t>
            </w:r>
          </w:p>
        </w:tc>
        <w:tc>
          <w:tcPr>
            <w:tcW w:w="3672" w:type="dxa"/>
            <w:shd w:val="clear" w:color="auto" w:fill="F2F6FC"/>
          </w:tcPr>
          <w:p w14:paraId="75694DA9" w14:textId="77777777" w:rsidR="00EA21EA" w:rsidRDefault="00000000">
            <w:pPr>
              <w:spacing w:before="60" w:after="80"/>
            </w:pPr>
            <w:r>
              <w:rPr>
                <w:sz w:val="18"/>
              </w:rPr>
              <w:t>Separate evidence suitability from generated-claim support.</w:t>
            </w:r>
          </w:p>
        </w:tc>
        <w:tc>
          <w:tcPr>
            <w:tcW w:w="3888" w:type="dxa"/>
            <w:shd w:val="clear" w:color="auto" w:fill="F2F6FC"/>
          </w:tcPr>
          <w:p w14:paraId="63D53AD6" w14:textId="77777777" w:rsidR="00EA21EA" w:rsidRDefault="00000000">
            <w:pPr>
              <w:spacing w:before="60" w:after="80"/>
            </w:pPr>
            <w:r>
              <w:rPr>
                <w:sz w:val="18"/>
              </w:rPr>
              <w:t>Three sequential LLM calls on a normal generated-answer path.</w:t>
            </w:r>
          </w:p>
        </w:tc>
      </w:tr>
      <w:tr w:rsidR="00EA21EA" w14:paraId="506649D2" w14:textId="77777777">
        <w:trPr>
          <w:cantSplit/>
        </w:trPr>
        <w:tc>
          <w:tcPr>
            <w:tcW w:w="2520" w:type="dxa"/>
          </w:tcPr>
          <w:p w14:paraId="3DD19DEB" w14:textId="77777777" w:rsidR="00EA21EA" w:rsidRDefault="00000000">
            <w:pPr>
              <w:spacing w:before="60" w:after="80"/>
            </w:pPr>
            <w:r>
              <w:rPr>
                <w:sz w:val="18"/>
              </w:rPr>
              <w:t>One bounded validation call</w:t>
            </w:r>
          </w:p>
        </w:tc>
        <w:tc>
          <w:tcPr>
            <w:tcW w:w="3672" w:type="dxa"/>
          </w:tcPr>
          <w:p w14:paraId="2DA40289" w14:textId="77777777" w:rsidR="00EA21EA" w:rsidRDefault="00000000">
            <w:pPr>
              <w:spacing w:before="60" w:after="80"/>
            </w:pPr>
            <w:r>
              <w:rPr>
                <w:sz w:val="18"/>
              </w:rPr>
              <w:t>No repeated regeneration or repair loops.</w:t>
            </w:r>
          </w:p>
        </w:tc>
        <w:tc>
          <w:tcPr>
            <w:tcW w:w="3888" w:type="dxa"/>
          </w:tcPr>
          <w:p w14:paraId="08020429" w14:textId="77777777" w:rsidR="00EA21EA" w:rsidRDefault="00000000">
            <w:pPr>
              <w:spacing w:before="60" w:after="80"/>
            </w:pPr>
            <w:r>
              <w:rPr>
                <w:sz w:val="18"/>
              </w:rPr>
              <w:t>Fixable drafts can fall back; failures withhold responses.</w:t>
            </w:r>
          </w:p>
        </w:tc>
      </w:tr>
      <w:tr w:rsidR="00EA21EA" w14:paraId="2E992695" w14:textId="77777777">
        <w:trPr>
          <w:cantSplit/>
        </w:trPr>
        <w:tc>
          <w:tcPr>
            <w:tcW w:w="2520" w:type="dxa"/>
            <w:shd w:val="clear" w:color="auto" w:fill="F2F6FC"/>
          </w:tcPr>
          <w:p w14:paraId="7F2AEE94" w14:textId="77777777" w:rsidR="00EA21EA" w:rsidRDefault="00000000">
            <w:pPr>
              <w:spacing w:before="60" w:after="80"/>
            </w:pPr>
            <w:r>
              <w:rPr>
                <w:sz w:val="18"/>
              </w:rPr>
              <w:t>Single-request LangGraph</w:t>
            </w:r>
          </w:p>
        </w:tc>
        <w:tc>
          <w:tcPr>
            <w:tcW w:w="3672" w:type="dxa"/>
            <w:shd w:val="clear" w:color="auto" w:fill="F2F6FC"/>
          </w:tcPr>
          <w:p w14:paraId="2D0F962F" w14:textId="77777777" w:rsidR="00EA21EA" w:rsidRDefault="00000000">
            <w:pPr>
              <w:spacing w:before="60" w:after="80"/>
            </w:pPr>
            <w:r>
              <w:rPr>
                <w:sz w:val="18"/>
              </w:rPr>
              <w:t>Testable state and explicit branch logic.</w:t>
            </w:r>
          </w:p>
        </w:tc>
        <w:tc>
          <w:tcPr>
            <w:tcW w:w="3888" w:type="dxa"/>
            <w:shd w:val="clear" w:color="auto" w:fill="F2F6FC"/>
          </w:tcPr>
          <w:p w14:paraId="4A014AA3" w14:textId="77777777" w:rsidR="00EA21EA" w:rsidRDefault="00000000">
            <w:pPr>
              <w:spacing w:before="60" w:after="80"/>
            </w:pPr>
            <w:r>
              <w:rPr>
                <w:sz w:val="18"/>
              </w:rPr>
              <w:t>No persistent memory or human-review resume mechanism.</w:t>
            </w:r>
          </w:p>
        </w:tc>
      </w:tr>
      <w:tr w:rsidR="00EA21EA" w14:paraId="68E7B1F3" w14:textId="77777777">
        <w:trPr>
          <w:cantSplit/>
        </w:trPr>
        <w:tc>
          <w:tcPr>
            <w:tcW w:w="2520" w:type="dxa"/>
          </w:tcPr>
          <w:p w14:paraId="4469F407" w14:textId="77777777" w:rsidR="00EA21EA" w:rsidRDefault="00000000">
            <w:pPr>
              <w:spacing w:before="60" w:after="80"/>
            </w:pPr>
            <w:r>
              <w:rPr>
                <w:sz w:val="18"/>
              </w:rPr>
              <w:t>Simple portal and manual refresh</w:t>
            </w:r>
          </w:p>
        </w:tc>
        <w:tc>
          <w:tcPr>
            <w:tcW w:w="3672" w:type="dxa"/>
          </w:tcPr>
          <w:p w14:paraId="2FC3787A" w14:textId="77777777" w:rsidR="00EA21EA" w:rsidRDefault="00000000">
            <w:pPr>
              <w:spacing w:before="60" w:after="80"/>
            </w:pPr>
            <w:r>
              <w:rPr>
                <w:sz w:val="18"/>
              </w:rPr>
              <w:t>Easy employee demonstration and administration.</w:t>
            </w:r>
          </w:p>
        </w:tc>
        <w:tc>
          <w:tcPr>
            <w:tcW w:w="3888" w:type="dxa"/>
          </w:tcPr>
          <w:p w14:paraId="78F1A22E" w14:textId="77777777" w:rsidR="00EA21EA" w:rsidRDefault="00000000">
            <w:pPr>
              <w:spacing w:before="60" w:after="80"/>
            </w:pPr>
            <w:r>
              <w:rPr>
                <w:sz w:val="18"/>
              </w:rPr>
              <w:t>Not a deployed enterprise operating model.</w:t>
            </w:r>
          </w:p>
        </w:tc>
      </w:tr>
    </w:tbl>
    <w:p w14:paraId="1BA29F0E" w14:textId="77777777" w:rsidR="00EA21EA" w:rsidRDefault="00EA21EA"/>
    <w:p w14:paraId="48BCA584" w14:textId="77777777" w:rsidR="00EA21EA" w:rsidRDefault="00000000">
      <w:r>
        <w:br w:type="page"/>
      </w:r>
    </w:p>
    <w:p w14:paraId="08269318" w14:textId="77777777" w:rsidR="0000722A" w:rsidRDefault="00000000">
      <w:pPr>
        <w:pStyle w:val="Heading1"/>
      </w:pPr>
      <w:r>
        <w:lastRenderedPageBreak/>
        <w:t>7. Quick start</w:t>
      </w:r>
    </w:p>
    <w:p w14:paraId="4AE5C6E6" w14:textId="77777777" w:rsidR="0000722A" w:rsidRDefault="00000000">
      <w:r>
        <w:t>Use this guide on macOS/Linux from the project folder. You need Python, a terminal, internet access for initial library/model downloads, and a Nebius API key with an accessible model and account balance. The existing environment uses Python 3.14; dependencies must support your chosen Python version.</w:t>
      </w:r>
    </w:p>
    <w:p w14:paraId="6C0C54D2" w14:textId="77777777" w:rsidR="0000722A" w:rsidRDefault="00000000">
      <w:r>
        <w:t>The local .venv is already available in this workspace. On a new computer, create it first:</w:t>
      </w:r>
    </w:p>
    <w:p w14:paraId="301EF261" w14:textId="77777777" w:rsidR="0000722A" w:rsidRDefault="00000000">
      <w:r>
        <w:rPr>
          <w:rFonts w:ascii="Courier New" w:hAnsi="Courier New"/>
          <w:sz w:val="18"/>
        </w:rPr>
        <w:t>python3 -m venv .venv</w:t>
      </w:r>
      <w:r>
        <w:rPr>
          <w:rFonts w:ascii="Courier New" w:hAnsi="Courier New"/>
          <w:sz w:val="18"/>
        </w:rPr>
        <w:br/>
        <w:t>source .venv/bin/activate</w:t>
      </w:r>
      <w:r>
        <w:rPr>
          <w:rFonts w:ascii="Courier New" w:hAnsi="Courier New"/>
          <w:sz w:val="18"/>
        </w:rPr>
        <w:br/>
        <w:t>python -m pip install -r requirements.txt</w:t>
      </w:r>
    </w:p>
    <w:p w14:paraId="2E4530E8" w14:textId="77777777" w:rsidR="0000722A" w:rsidRDefault="00000000">
      <w:r>
        <w:t>If .env already exists, edit it rather than replacing it. Otherwise, copy .env.example to .env and enter your own credentials. Never share the key or commit .env. Use these settings as a starting point; provider model availability can change:</w:t>
      </w:r>
    </w:p>
    <w:p w14:paraId="2F71FA91" w14:textId="77777777" w:rsidR="0000722A" w:rsidRDefault="00000000">
      <w:r>
        <w:rPr>
          <w:rFonts w:ascii="Courier New" w:hAnsi="Courier New"/>
          <w:sz w:val="18"/>
        </w:rPr>
        <w:t>LLM_PROVIDER=nebius</w:t>
      </w:r>
      <w:r>
        <w:rPr>
          <w:rFonts w:ascii="Courier New" w:hAnsi="Courier New"/>
          <w:sz w:val="18"/>
        </w:rPr>
        <w:br/>
        <w:t>NEBIUS_API_KEY=&lt;your private key&gt;</w:t>
      </w:r>
      <w:r>
        <w:rPr>
          <w:rFonts w:ascii="Courier New" w:hAnsi="Courier New"/>
          <w:sz w:val="18"/>
        </w:rPr>
        <w:br/>
        <w:t>LLM_BASE_URL=https://api.tokenfactory.nebius.com/v1</w:t>
      </w:r>
      <w:r>
        <w:rPr>
          <w:rFonts w:ascii="Courier New" w:hAnsi="Courier New"/>
          <w:sz w:val="18"/>
        </w:rPr>
        <w:br/>
        <w:t>LLM_MODEL=Qwen/Qwen3-30B-A3B-Instruct-2507</w:t>
      </w:r>
      <w:r>
        <w:rPr>
          <w:rFonts w:ascii="Courier New" w:hAnsi="Courier New"/>
          <w:sz w:val="18"/>
        </w:rPr>
        <w:br/>
        <w:t>EVIDENCE_MODEL=Qwen/Qwen3-30B-A3B-Instruct-2507</w:t>
      </w:r>
    </w:p>
    <w:p w14:paraId="42A64EB0" w14:textId="77777777" w:rsidR="0000722A" w:rsidRDefault="00000000">
      <w:r>
        <w:t>Build the local search index, then launch the portal:</w:t>
      </w:r>
    </w:p>
    <w:p w14:paraId="012590C1" w14:textId="77777777" w:rsidR="0000722A" w:rsidRDefault="00000000">
      <w:r>
        <w:rPr>
          <w:rFonts w:ascii="Courier New" w:hAnsi="Courier New"/>
          <w:sz w:val="18"/>
        </w:rPr>
        <w:t>python knowledge_base.py</w:t>
      </w:r>
      <w:r>
        <w:rPr>
          <w:rFonts w:ascii="Courier New" w:hAnsi="Courier New"/>
          <w:sz w:val="18"/>
        </w:rPr>
        <w:br/>
        <w:t>python -m streamlit run app.py</w:t>
      </w:r>
    </w:p>
    <w:p w14:paraId="192EF549" w14:textId="77777777" w:rsidR="0000722A" w:rsidRDefault="00000000">
      <w:r>
        <w:t>Open http://localhost:8501, select Legal assistant, and submit a fictional question. Keep the terminal running. Stop the app with Ctrl+C. Indexing and search are local; grading, generation and claim validation use billed Nebius calls. The first embedding-model download may take longer.</w:t>
      </w:r>
    </w:p>
    <w:p w14:paraId="3984BBB3" w14:textId="77777777" w:rsidR="0000722A" w:rsidRDefault="00000000">
      <w:pPr>
        <w:pStyle w:val="Heading1"/>
      </w:pPr>
      <w:r>
        <w:t>8. Project structure</w:t>
      </w:r>
    </w:p>
    <w:p w14:paraId="3421A0A0" w14:textId="77777777" w:rsidR="0000722A" w:rsidRDefault="00000000">
      <w:r>
        <w:rPr>
          <w:rFonts w:ascii="Courier New" w:hAnsi="Courier New"/>
          <w:sz w:val="18"/>
        </w:rPr>
        <w:t>ProjectWeek2/</w:t>
      </w:r>
      <w:r>
        <w:rPr>
          <w:rFonts w:ascii="Courier New" w:hAnsi="Courier New"/>
          <w:sz w:val="18"/>
        </w:rPr>
        <w:br/>
        <w:t xml:space="preserve">  app.py</w:t>
      </w:r>
      <w:r>
        <w:rPr>
          <w:rFonts w:ascii="Courier New" w:hAnsi="Courier New"/>
          <w:sz w:val="18"/>
        </w:rPr>
        <w:br/>
        <w:t xml:space="preserve">  app_pages/</w:t>
      </w:r>
      <w:r>
        <w:rPr>
          <w:rFonts w:ascii="Courier New" w:hAnsi="Courier New"/>
          <w:sz w:val="18"/>
        </w:rPr>
        <w:br/>
        <w:t xml:space="preserve">  knowledge_base.py</w:t>
      </w:r>
      <w:r>
        <w:rPr>
          <w:rFonts w:ascii="Courier New" w:hAnsi="Courier New"/>
          <w:sz w:val="18"/>
        </w:rPr>
        <w:br/>
        <w:t xml:space="preserve">  chunking.py</w:t>
      </w:r>
      <w:r>
        <w:rPr>
          <w:rFonts w:ascii="Courier New" w:hAnsi="Courier New"/>
          <w:sz w:val="18"/>
        </w:rPr>
        <w:br/>
        <w:t xml:space="preserve">  retriever.py</w:t>
      </w:r>
      <w:r>
        <w:rPr>
          <w:rFonts w:ascii="Courier New" w:hAnsi="Courier New"/>
          <w:sz w:val="18"/>
        </w:rPr>
        <w:br/>
        <w:t xml:space="preserve">  bot.py</w:t>
      </w:r>
      <w:r>
        <w:rPr>
          <w:rFonts w:ascii="Courier New" w:hAnsi="Courier New"/>
          <w:sz w:val="18"/>
        </w:rPr>
        <w:br/>
        <w:t xml:space="preserve">  workflow.py</w:t>
      </w:r>
      <w:r>
        <w:rPr>
          <w:rFonts w:ascii="Courier New" w:hAnsi="Courier New"/>
          <w:sz w:val="18"/>
        </w:rPr>
        <w:br/>
        <w:t xml:space="preserve">  data/</w:t>
      </w:r>
      <w:r>
        <w:rPr>
          <w:rFonts w:ascii="Courier New" w:hAnsi="Courier New"/>
          <w:sz w:val="18"/>
        </w:rPr>
        <w:br/>
        <w:t xml:space="preserve">    legal_faqs/</w:t>
      </w:r>
      <w:r>
        <w:rPr>
          <w:rFonts w:ascii="Courier New" w:hAnsi="Courier New"/>
          <w:sz w:val="18"/>
        </w:rPr>
        <w:br/>
        <w:t xml:space="preserve">    policies/</w:t>
      </w:r>
      <w:r>
        <w:rPr>
          <w:rFonts w:ascii="Courier New" w:hAnsi="Courier New"/>
          <w:sz w:val="18"/>
        </w:rPr>
        <w:br/>
        <w:t xml:space="preserve">    reviewed_matters/</w:t>
      </w:r>
      <w:r>
        <w:rPr>
          <w:rFonts w:ascii="Courier New" w:hAnsi="Courier New"/>
          <w:sz w:val="18"/>
        </w:rPr>
        <w:br/>
        <w:t xml:space="preserve">  tests/</w:t>
      </w:r>
      <w:r>
        <w:rPr>
          <w:rFonts w:ascii="Courier New" w:hAnsi="Courier New"/>
          <w:sz w:val="18"/>
        </w:rPr>
        <w:br/>
        <w:t xml:space="preserve">  storage/</w:t>
      </w:r>
      <w:r>
        <w:rPr>
          <w:rFonts w:ascii="Courier New" w:hAnsi="Courier New"/>
          <w:sz w:val="18"/>
        </w:rPr>
        <w:br/>
        <w:t xml:space="preserve">    chroma/</w:t>
      </w:r>
      <w:r>
        <w:rPr>
          <w:rFonts w:ascii="Courier New" w:hAnsi="Courier New"/>
          <w:sz w:val="18"/>
        </w:rPr>
        <w:br/>
        <w:t xml:space="preserve">    evaluations/</w:t>
      </w:r>
      <w:r>
        <w:rPr>
          <w:rFonts w:ascii="Courier New" w:hAnsi="Courier New"/>
          <w:sz w:val="18"/>
        </w:rPr>
        <w:br/>
        <w:t xml:space="preserve">  docs/</w:t>
      </w:r>
      <w:r>
        <w:rPr>
          <w:rFonts w:ascii="Courier New" w:hAnsi="Courier New"/>
          <w:sz w:val="18"/>
        </w:rPr>
        <w:br/>
        <w:t xml:space="preserve">  .streamlit/</w:t>
      </w:r>
      <w:r>
        <w:rPr>
          <w:rFonts w:ascii="Courier New" w:hAnsi="Courier New"/>
          <w:sz w:val="18"/>
        </w:rPr>
        <w:br/>
        <w:t xml:space="preserve">  .venv/</w:t>
      </w:r>
      <w:r>
        <w:rPr>
          <w:rFonts w:ascii="Courier New" w:hAnsi="Courier New"/>
          <w:sz w:val="18"/>
        </w:rPr>
        <w:br/>
        <w:t xml:space="preserve">  .env / .env.example</w:t>
      </w:r>
      <w:r>
        <w:rPr>
          <w:rFonts w:ascii="Courier New" w:hAnsi="Courier New"/>
          <w:sz w:val="18"/>
        </w:rPr>
        <w:br/>
        <w:t xml:space="preserve">  requirements.txt</w:t>
      </w:r>
    </w:p>
    <w:tbl>
      <w:tblPr>
        <w:tblStyle w:val="TableGrid"/>
        <w:tblW w:w="0" w:type="auto"/>
        <w:tblLook w:val="04A0" w:firstRow="1" w:lastRow="0" w:firstColumn="1" w:lastColumn="0" w:noHBand="0" w:noVBand="1"/>
      </w:tblPr>
      <w:tblGrid>
        <w:gridCol w:w="5112"/>
        <w:gridCol w:w="5112"/>
      </w:tblGrid>
      <w:tr w:rsidR="0000722A" w14:paraId="4525D0C2" w14:textId="77777777">
        <w:tc>
          <w:tcPr>
            <w:tcW w:w="5112" w:type="dxa"/>
          </w:tcPr>
          <w:p w14:paraId="091BED26" w14:textId="77777777" w:rsidR="0000722A" w:rsidRDefault="00000000">
            <w:r>
              <w:t>File or folder</w:t>
            </w:r>
          </w:p>
        </w:tc>
        <w:tc>
          <w:tcPr>
            <w:tcW w:w="5112" w:type="dxa"/>
          </w:tcPr>
          <w:p w14:paraId="0F65882D" w14:textId="77777777" w:rsidR="0000722A" w:rsidRDefault="00000000">
            <w:r>
              <w:t>Responsibility</w:t>
            </w:r>
          </w:p>
        </w:tc>
      </w:tr>
      <w:tr w:rsidR="0000722A" w14:paraId="1FEE6C30" w14:textId="77777777">
        <w:tc>
          <w:tcPr>
            <w:tcW w:w="5112" w:type="dxa"/>
          </w:tcPr>
          <w:p w14:paraId="56C674F9" w14:textId="77777777" w:rsidR="0000722A" w:rsidRDefault="00000000">
            <w:r>
              <w:t>app.py / app_pages/</w:t>
            </w:r>
          </w:p>
        </w:tc>
        <w:tc>
          <w:tcPr>
            <w:tcW w:w="5112" w:type="dxa"/>
          </w:tcPr>
          <w:p w14:paraId="16824DC6" w14:textId="77777777" w:rsidR="0000722A" w:rsidRDefault="00000000">
            <w:r>
              <w:t>Portal navigation, Overview and assistant chat.</w:t>
            </w:r>
          </w:p>
        </w:tc>
      </w:tr>
      <w:tr w:rsidR="0000722A" w14:paraId="4F50EB29" w14:textId="77777777">
        <w:tc>
          <w:tcPr>
            <w:tcW w:w="5112" w:type="dxa"/>
          </w:tcPr>
          <w:p w14:paraId="18B93D50" w14:textId="77777777" w:rsidR="0000722A" w:rsidRDefault="00000000">
            <w:r>
              <w:t>knowledge_base.py</w:t>
            </w:r>
          </w:p>
        </w:tc>
        <w:tc>
          <w:tcPr>
            <w:tcW w:w="5112" w:type="dxa"/>
          </w:tcPr>
          <w:p w14:paraId="1571F1AB" w14:textId="77777777" w:rsidR="0000722A" w:rsidRDefault="00000000">
            <w:r>
              <w:t xml:space="preserve">Load eligible JSON/PDF sources, attach metadata and build </w:t>
            </w:r>
            <w:r>
              <w:lastRenderedPageBreak/>
              <w:t>the index.</w:t>
            </w:r>
          </w:p>
        </w:tc>
      </w:tr>
      <w:tr w:rsidR="0000722A" w14:paraId="2D5C532E" w14:textId="77777777">
        <w:tc>
          <w:tcPr>
            <w:tcW w:w="5112" w:type="dxa"/>
          </w:tcPr>
          <w:p w14:paraId="6E5A6D04" w14:textId="77777777" w:rsidR="0000722A" w:rsidRDefault="00000000">
            <w:r>
              <w:lastRenderedPageBreak/>
              <w:t>chunking.py</w:t>
            </w:r>
          </w:p>
        </w:tc>
        <w:tc>
          <w:tcPr>
            <w:tcW w:w="5112" w:type="dxa"/>
          </w:tcPr>
          <w:p w14:paraId="1E152C97" w14:textId="77777777" w:rsidR="0000722A" w:rsidRDefault="00000000">
            <w:r>
              <w:t>Keep short FAQs intact; split larger material by sections and sentences within the token budget.</w:t>
            </w:r>
          </w:p>
        </w:tc>
      </w:tr>
      <w:tr w:rsidR="0000722A" w14:paraId="07201CF8" w14:textId="77777777">
        <w:tc>
          <w:tcPr>
            <w:tcW w:w="5112" w:type="dxa"/>
          </w:tcPr>
          <w:p w14:paraId="49EFD9A3" w14:textId="77777777" w:rsidR="0000722A" w:rsidRDefault="00000000">
            <w:r>
              <w:t>retriever.py</w:t>
            </w:r>
          </w:p>
        </w:tc>
        <w:tc>
          <w:tcPr>
            <w:tcW w:w="5112" w:type="dxa"/>
          </w:tcPr>
          <w:p w14:paraId="117D1876" w14:textId="77777777" w:rsidR="0000722A" w:rsidRDefault="00000000">
            <w:r>
              <w:t>Combine BM25 keyword and Chroma semantic results using reciprocal rank fusion.</w:t>
            </w:r>
          </w:p>
        </w:tc>
      </w:tr>
      <w:tr w:rsidR="0000722A" w14:paraId="5859766A" w14:textId="77777777">
        <w:tc>
          <w:tcPr>
            <w:tcW w:w="5112" w:type="dxa"/>
          </w:tcPr>
          <w:p w14:paraId="76040F1C" w14:textId="77777777" w:rsidR="0000722A" w:rsidRDefault="00000000">
            <w:r>
              <w:t>bot.py</w:t>
            </w:r>
          </w:p>
        </w:tc>
        <w:tc>
          <w:tcPr>
            <w:tcW w:w="5112" w:type="dxa"/>
          </w:tcPr>
          <w:p w14:paraId="14C4AE25" w14:textId="77777777" w:rsidR="0000722A" w:rsidRDefault="00000000">
            <w:r>
              <w:t>Model requests, structured response schemas, prompts and validation helpers.</w:t>
            </w:r>
          </w:p>
        </w:tc>
      </w:tr>
      <w:tr w:rsidR="0000722A" w14:paraId="16EB6053" w14:textId="77777777">
        <w:tc>
          <w:tcPr>
            <w:tcW w:w="5112" w:type="dxa"/>
          </w:tcPr>
          <w:p w14:paraId="7B20AA74" w14:textId="77777777" w:rsidR="0000722A" w:rsidRDefault="00000000">
            <w:r>
              <w:t>workflow.py</w:t>
            </w:r>
          </w:p>
        </w:tc>
        <w:tc>
          <w:tcPr>
            <w:tcW w:w="5112" w:type="dxa"/>
          </w:tcPr>
          <w:p w14:paraId="2F381E33" w14:textId="77777777" w:rsidR="0000722A" w:rsidRDefault="00000000">
            <w:r>
              <w:t>LangGraph nodes, conditional routes, request state and timing.</w:t>
            </w:r>
          </w:p>
        </w:tc>
      </w:tr>
      <w:tr w:rsidR="0000722A" w14:paraId="1E90B67D" w14:textId="77777777">
        <w:tc>
          <w:tcPr>
            <w:tcW w:w="5112" w:type="dxa"/>
          </w:tcPr>
          <w:p w14:paraId="5EDB02CD" w14:textId="77777777" w:rsidR="0000722A" w:rsidRDefault="00000000">
            <w:r>
              <w:t>data/</w:t>
            </w:r>
          </w:p>
        </w:tc>
        <w:tc>
          <w:tcPr>
            <w:tcW w:w="5112" w:type="dxa"/>
          </w:tcPr>
          <w:p w14:paraId="13076A96" w14:textId="77777777" w:rsidR="0000722A" w:rsidRDefault="00000000">
            <w:r>
              <w:t>Fictional source material; the bot does not search project documentation or test answers.</w:t>
            </w:r>
          </w:p>
        </w:tc>
      </w:tr>
      <w:tr w:rsidR="0000722A" w14:paraId="40D1AD16" w14:textId="77777777">
        <w:tc>
          <w:tcPr>
            <w:tcW w:w="5112" w:type="dxa"/>
          </w:tcPr>
          <w:p w14:paraId="30B5A384" w14:textId="77777777" w:rsidR="0000722A" w:rsidRDefault="00000000">
            <w:r>
              <w:t>tests/</w:t>
            </w:r>
          </w:p>
        </w:tc>
        <w:tc>
          <w:tcPr>
            <w:tcW w:w="5112" w:type="dxa"/>
          </w:tcPr>
          <w:p w14:paraId="434ECB15" w14:textId="77777777" w:rsidR="0000722A" w:rsidRDefault="00000000">
            <w:r>
              <w:t>Automated regression checks, separate from normal chat.</w:t>
            </w:r>
          </w:p>
        </w:tc>
      </w:tr>
      <w:tr w:rsidR="0000722A" w14:paraId="16D304E8" w14:textId="77777777">
        <w:tc>
          <w:tcPr>
            <w:tcW w:w="5112" w:type="dxa"/>
          </w:tcPr>
          <w:p w14:paraId="46E9F145" w14:textId="77777777" w:rsidR="0000722A" w:rsidRDefault="00000000">
            <w:r>
              <w:t>storage/</w:t>
            </w:r>
          </w:p>
        </w:tc>
        <w:tc>
          <w:tcPr>
            <w:tcW w:w="5112" w:type="dxa"/>
          </w:tcPr>
          <w:p w14:paraId="17D9BA76" w14:textId="77777777" w:rsidR="0000722A" w:rsidRDefault="00000000">
            <w:r>
              <w:t>Active index manifest, Chroma database and saved evaluation reports.</w:t>
            </w:r>
          </w:p>
        </w:tc>
      </w:tr>
      <w:tr w:rsidR="0000722A" w14:paraId="7499FE21" w14:textId="77777777">
        <w:tc>
          <w:tcPr>
            <w:tcW w:w="5112" w:type="dxa"/>
          </w:tcPr>
          <w:p w14:paraId="386FE90F" w14:textId="77777777" w:rsidR="0000722A" w:rsidRDefault="00000000">
            <w:r>
              <w:t>eval_set.py / resolution_eval.py</w:t>
            </w:r>
          </w:p>
        </w:tc>
        <w:tc>
          <w:tcPr>
            <w:tcW w:w="5112" w:type="dxa"/>
          </w:tcPr>
          <w:p w14:paraId="384CC7CE" w14:textId="77777777" w:rsidR="0000722A" w:rsidRDefault="00000000">
            <w:r>
              <w:t>Main question set and full-workflow evaluation/reporting.</w:t>
            </w:r>
          </w:p>
        </w:tc>
      </w:tr>
      <w:tr w:rsidR="0000722A" w14:paraId="1F9646FA" w14:textId="77777777">
        <w:tc>
          <w:tcPr>
            <w:tcW w:w="5112" w:type="dxa"/>
          </w:tcPr>
          <w:p w14:paraId="52B71F17" w14:textId="77777777" w:rsidR="0000722A" w:rsidRDefault="00000000">
            <w:r>
              <w:t>scenario_eval_set.json / grouped_eval_report.py</w:t>
            </w:r>
          </w:p>
        </w:tc>
        <w:tc>
          <w:tcPr>
            <w:tcW w:w="5112" w:type="dxa"/>
          </w:tcPr>
          <w:p w14:paraId="56308CCC" w14:textId="77777777" w:rsidR="0000722A" w:rsidRDefault="00000000">
            <w:r>
              <w:t>Grouped answer, ambiguous and escalation scenarios; reports can reuse saved results.</w:t>
            </w:r>
          </w:p>
        </w:tc>
      </w:tr>
      <w:tr w:rsidR="0000722A" w14:paraId="62BB68B5" w14:textId="77777777">
        <w:tc>
          <w:tcPr>
            <w:tcW w:w="5112" w:type="dxa"/>
          </w:tcPr>
          <w:p w14:paraId="632DA8A1" w14:textId="77777777" w:rsidR="0000722A" w:rsidRDefault="00000000">
            <w:r>
              <w:t>docs/ / .streamlit/</w:t>
            </w:r>
          </w:p>
        </w:tc>
        <w:tc>
          <w:tcPr>
            <w:tcW w:w="5112" w:type="dxa"/>
          </w:tcPr>
          <w:p w14:paraId="69AB1116" w14:textId="77777777" w:rsidR="0000722A" w:rsidRDefault="00000000">
            <w:r>
              <w:t>Project documentation and portal appearance settings.</w:t>
            </w:r>
          </w:p>
        </w:tc>
      </w:tr>
      <w:tr w:rsidR="0000722A" w14:paraId="2126BCF8" w14:textId="77777777">
        <w:tc>
          <w:tcPr>
            <w:tcW w:w="5112" w:type="dxa"/>
          </w:tcPr>
          <w:p w14:paraId="4AACE14A" w14:textId="77777777" w:rsidR="0000722A" w:rsidRDefault="00000000">
            <w:r>
              <w:t>.venv/ / requirements.txt</w:t>
            </w:r>
          </w:p>
        </w:tc>
        <w:tc>
          <w:tcPr>
            <w:tcW w:w="5112" w:type="dxa"/>
          </w:tcPr>
          <w:p w14:paraId="654B9F2F" w14:textId="77777777" w:rsidR="0000722A" w:rsidRDefault="00000000">
            <w:r>
              <w:t>Installed project libraries and the dependency installation list.</w:t>
            </w:r>
          </w:p>
        </w:tc>
      </w:tr>
      <w:tr w:rsidR="0000722A" w14:paraId="2BBF5C26" w14:textId="77777777">
        <w:tc>
          <w:tcPr>
            <w:tcW w:w="5112" w:type="dxa"/>
          </w:tcPr>
          <w:p w14:paraId="662C4956" w14:textId="77777777" w:rsidR="0000722A" w:rsidRDefault="00000000">
            <w:r>
              <w:t>.env / .env.example</w:t>
            </w:r>
          </w:p>
        </w:tc>
        <w:tc>
          <w:tcPr>
            <w:tcW w:w="5112" w:type="dxa"/>
          </w:tcPr>
          <w:p w14:paraId="4C0660E0" w14:textId="77777777" w:rsidR="0000722A" w:rsidRDefault="00000000">
            <w:r>
              <w:t>Private local settings and a shareable configuration template.</w:t>
            </w:r>
          </w:p>
        </w:tc>
      </w:tr>
    </w:tbl>
    <w:p w14:paraId="673EF16C" w14:textId="77777777" w:rsidR="0000722A" w:rsidRDefault="00000000">
      <w:pPr>
        <w:pStyle w:val="Heading1"/>
      </w:pPr>
      <w:r>
        <w:t>9. One question’s journey</w:t>
      </w:r>
    </w:p>
    <w:p w14:paraId="74C0B158" w14:textId="77777777" w:rsidR="0000722A" w:rsidRDefault="00000000">
      <w:r>
        <w:t>Example employee question: What should I do if a counterparty supplies its own NDA or changes the approved template?</w:t>
      </w:r>
    </w:p>
    <w:tbl>
      <w:tblPr>
        <w:tblStyle w:val="TableGrid"/>
        <w:tblW w:w="0" w:type="auto"/>
        <w:tblLook w:val="04A0" w:firstRow="1" w:lastRow="0" w:firstColumn="1" w:lastColumn="0" w:noHBand="0" w:noVBand="1"/>
      </w:tblPr>
      <w:tblGrid>
        <w:gridCol w:w="5112"/>
        <w:gridCol w:w="5112"/>
      </w:tblGrid>
      <w:tr w:rsidR="0000722A" w14:paraId="595A0BC7" w14:textId="77777777">
        <w:tc>
          <w:tcPr>
            <w:tcW w:w="5112" w:type="dxa"/>
          </w:tcPr>
          <w:p w14:paraId="1F607980" w14:textId="77777777" w:rsidR="0000722A" w:rsidRDefault="00000000">
            <w:r>
              <w:t>Stage</w:t>
            </w:r>
          </w:p>
        </w:tc>
        <w:tc>
          <w:tcPr>
            <w:tcW w:w="5112" w:type="dxa"/>
          </w:tcPr>
          <w:p w14:paraId="5321F8FE" w14:textId="77777777" w:rsidR="0000722A" w:rsidRDefault="00000000">
            <w:r>
              <w:t>What happens</w:t>
            </w:r>
          </w:p>
        </w:tc>
      </w:tr>
      <w:tr w:rsidR="0000722A" w14:paraId="29F15853" w14:textId="77777777">
        <w:tc>
          <w:tcPr>
            <w:tcW w:w="5112" w:type="dxa"/>
          </w:tcPr>
          <w:p w14:paraId="6E82B385" w14:textId="77777777" w:rsidR="0000722A" w:rsidRDefault="00000000">
            <w:r>
              <w:t>1. Receive</w:t>
            </w:r>
          </w:p>
        </w:tc>
        <w:tc>
          <w:tcPr>
            <w:tcW w:w="5112" w:type="dxa"/>
          </w:tcPr>
          <w:p w14:paraId="272DFA8A" w14:textId="77777777" w:rsidR="0000722A" w:rsidRDefault="00000000">
            <w:r>
              <w:t>The portal submits the question and selected organization/policy edition. Prior chat messages are not supplied as memory.</w:t>
            </w:r>
          </w:p>
        </w:tc>
      </w:tr>
      <w:tr w:rsidR="0000722A" w14:paraId="41DAA101" w14:textId="77777777">
        <w:tc>
          <w:tcPr>
            <w:tcW w:w="5112" w:type="dxa"/>
          </w:tcPr>
          <w:p w14:paraId="2AD639FA" w14:textId="77777777" w:rsidR="0000722A" w:rsidRDefault="00000000">
            <w:r>
              <w:t>2. Retrieve</w:t>
            </w:r>
          </w:p>
        </w:tc>
        <w:tc>
          <w:tcPr>
            <w:tcW w:w="5112" w:type="dxa"/>
          </w:tcPr>
          <w:p w14:paraId="777AECC8" w14:textId="77777777" w:rsidR="0000722A" w:rsidRDefault="00000000">
            <w:r>
              <w:t>BM25 searches exact terms while Chroma searches meaning. Up to 12 candidates per branch are fused and deduplicated; the default final selection is four passages.</w:t>
            </w:r>
          </w:p>
        </w:tc>
      </w:tr>
      <w:tr w:rsidR="0000722A" w14:paraId="74139E29" w14:textId="77777777">
        <w:tc>
          <w:tcPr>
            <w:tcW w:w="5112" w:type="dxa"/>
          </w:tcPr>
          <w:p w14:paraId="7B5F6FDD" w14:textId="77777777" w:rsidR="0000722A" w:rsidRDefault="00000000">
            <w:r>
              <w:t>3. Grade evidence</w:t>
            </w:r>
          </w:p>
        </w:tc>
        <w:tc>
          <w:tcPr>
            <w:tcW w:w="5112" w:type="dxa"/>
          </w:tcPr>
          <w:p w14:paraId="17535C96" w14:textId="77777777" w:rsidR="0000722A" w:rsidRDefault="00000000">
            <w:r>
              <w:t>The model checks relevance, coverage, policy applicability, contradictions and whether human judgment is required. It selects usable passage IDs.</w:t>
            </w:r>
          </w:p>
        </w:tc>
      </w:tr>
      <w:tr w:rsidR="0000722A" w14:paraId="2AF288CD" w14:textId="77777777">
        <w:tc>
          <w:tcPr>
            <w:tcW w:w="5112" w:type="dxa"/>
          </w:tcPr>
          <w:p w14:paraId="2FA78986" w14:textId="77777777" w:rsidR="0000722A" w:rsidRDefault="00000000">
            <w:r>
              <w:t>4. Generate draft</w:t>
            </w:r>
          </w:p>
        </w:tc>
        <w:tc>
          <w:tcPr>
            <w:tcW w:w="5112" w:type="dxa"/>
          </w:tcPr>
          <w:p w14:paraId="4953B278" w14:textId="77777777" w:rsidR="0000722A" w:rsidRDefault="00000000">
            <w:r>
              <w:t>The model writes a concise answer using selected evidence, retaining conditions and adding passage citations.</w:t>
            </w:r>
          </w:p>
        </w:tc>
      </w:tr>
      <w:tr w:rsidR="0000722A" w14:paraId="79389A1C" w14:textId="77777777">
        <w:tc>
          <w:tcPr>
            <w:tcW w:w="5112" w:type="dxa"/>
          </w:tcPr>
          <w:p w14:paraId="3576E6D5" w14:textId="77777777" w:rsidR="0000722A" w:rsidRDefault="00000000">
            <w:r>
              <w:t>5. Check citation IDs</w:t>
            </w:r>
          </w:p>
        </w:tc>
        <w:tc>
          <w:tcPr>
            <w:tcW w:w="5112" w:type="dxa"/>
          </w:tcPr>
          <w:p w14:paraId="2D82425C" w14:textId="77777777" w:rsidR="0000722A" w:rsidRDefault="00000000">
            <w:r>
              <w:t>Code checks that references identify permitted passages. A valid ID alone does not establish claim support.</w:t>
            </w:r>
          </w:p>
        </w:tc>
      </w:tr>
      <w:tr w:rsidR="0000722A" w14:paraId="26D87D65" w14:textId="77777777">
        <w:tc>
          <w:tcPr>
            <w:tcW w:w="5112" w:type="dxa"/>
          </w:tcPr>
          <w:p w14:paraId="0B7D2A72" w14:textId="77777777" w:rsidR="0000722A" w:rsidRDefault="00000000">
            <w:r>
              <w:t>6. Validate claims</w:t>
            </w:r>
          </w:p>
        </w:tc>
        <w:tc>
          <w:tcPr>
            <w:tcW w:w="5112" w:type="dxa"/>
          </w:tcPr>
          <w:p w14:paraId="5BD21E12" w14:textId="77777777" w:rsidR="0000722A" w:rsidRDefault="00000000">
            <w:r>
              <w:t>One bounded model call assesses whether the draft’s factual claims are supported. Incomplete or unsupported assessments prevent release; there is no repair loop.</w:t>
            </w:r>
          </w:p>
        </w:tc>
      </w:tr>
      <w:tr w:rsidR="0000722A" w14:paraId="68884D4D" w14:textId="77777777">
        <w:tc>
          <w:tcPr>
            <w:tcW w:w="5112" w:type="dxa"/>
          </w:tcPr>
          <w:p w14:paraId="5A4F51E6" w14:textId="77777777" w:rsidR="0000722A" w:rsidRDefault="00000000">
            <w:r>
              <w:t>7. Display or fallback</w:t>
            </w:r>
          </w:p>
        </w:tc>
        <w:tc>
          <w:tcPr>
            <w:tcW w:w="5112" w:type="dxa"/>
          </w:tcPr>
          <w:p w14:paraId="3005C5F6" w14:textId="77777777" w:rsidR="0000722A" w:rsidRDefault="00000000">
            <w:r>
              <w:t xml:space="preserve">Release the validated response, or show a Contact Legal </w:t>
            </w:r>
            <w:r>
              <w:lastRenderedPageBreak/>
              <w:t>fallback. A normal generated answer uses three sequential model calls.</w:t>
            </w:r>
          </w:p>
        </w:tc>
      </w:tr>
    </w:tbl>
    <w:p w14:paraId="500A6222" w14:textId="77777777" w:rsidR="0000722A" w:rsidRDefault="00000000">
      <w:r>
        <w:lastRenderedPageBreak/>
        <w:t>Saved answer example from the latest evaluation (not a new live call):</w:t>
      </w:r>
    </w:p>
    <w:p w14:paraId="3963800E" w14:textId="77777777" w:rsidR="0000722A" w:rsidRDefault="00000000">
      <w:r>
        <w:t>If a counterparty supplies its own NDA or changes the approved template, submit the document and marked changes to Legal through the intake form. Flag any changes to confidentiality scope, permitted recipients, duration, liability, and governing law for review. Do not accept the changes or represent that Legal has approved them. Only an authorized signatory may execute the agreement [POL-NDA-011:0].</w:t>
      </w:r>
    </w:p>
    <w:p w14:paraId="39345A6D" w14:textId="77777777" w:rsidR="0000722A" w:rsidRDefault="00000000">
      <w:r>
        <w:t>The citation [POL-NDA-011:0] identifies the supporting indexed passage. Citations make the answer traceable; model validation is still fallible. If support checks fail, the draft is withheld and the user receives a Legal-contact message instead.</w:t>
      </w:r>
    </w:p>
    <w:p w14:paraId="287DCA10" w14:textId="77777777" w:rsidR="0000722A" w:rsidRDefault="00000000">
      <w:pPr>
        <w:pStyle w:val="Heading1"/>
      </w:pPr>
      <w:r>
        <w:t>10. Answer, clarify or contact Legal</w:t>
      </w:r>
    </w:p>
    <w:tbl>
      <w:tblPr>
        <w:tblStyle w:val="TableGrid"/>
        <w:tblW w:w="0" w:type="auto"/>
        <w:tblLook w:val="04A0" w:firstRow="1" w:lastRow="0" w:firstColumn="1" w:lastColumn="0" w:noHBand="0" w:noVBand="1"/>
      </w:tblPr>
      <w:tblGrid>
        <w:gridCol w:w="5112"/>
        <w:gridCol w:w="5112"/>
      </w:tblGrid>
      <w:tr w:rsidR="0000722A" w14:paraId="0310639A" w14:textId="77777777">
        <w:tc>
          <w:tcPr>
            <w:tcW w:w="5112" w:type="dxa"/>
          </w:tcPr>
          <w:p w14:paraId="7CBD7FB5" w14:textId="77777777" w:rsidR="0000722A" w:rsidRDefault="00000000">
            <w:r>
              <w:t>Outcome</w:t>
            </w:r>
          </w:p>
        </w:tc>
        <w:tc>
          <w:tcPr>
            <w:tcW w:w="5112" w:type="dxa"/>
          </w:tcPr>
          <w:p w14:paraId="0CD92FEE" w14:textId="77777777" w:rsidR="0000722A" w:rsidRDefault="00000000">
            <w:r>
              <w:t>When and how it appears</w:t>
            </w:r>
          </w:p>
        </w:tc>
      </w:tr>
      <w:tr w:rsidR="0000722A" w14:paraId="487B4333" w14:textId="77777777">
        <w:tc>
          <w:tcPr>
            <w:tcW w:w="5112" w:type="dxa"/>
          </w:tcPr>
          <w:p w14:paraId="26C9CFE2" w14:textId="77777777" w:rsidR="0000722A" w:rsidRDefault="00000000">
            <w:r>
              <w:t>Answer</w:t>
            </w:r>
          </w:p>
        </w:tc>
        <w:tc>
          <w:tcPr>
            <w:tcW w:w="5112" w:type="dxa"/>
          </w:tcPr>
          <w:p w14:paraId="2738C8C7" w14:textId="77777777" w:rsidR="0000722A" w:rsidRDefault="00000000">
            <w:r>
              <w:t>Evidence supports documented guidance. A partial answer can explain supported steps and identify gaps; it must not invent missing policy.</w:t>
            </w:r>
          </w:p>
        </w:tc>
      </w:tr>
      <w:tr w:rsidR="0000722A" w14:paraId="20F7A271" w14:textId="77777777">
        <w:tc>
          <w:tcPr>
            <w:tcW w:w="5112" w:type="dxa"/>
          </w:tcPr>
          <w:p w14:paraId="3BCDCB40" w14:textId="77777777" w:rsidR="0000722A" w:rsidRDefault="00000000">
            <w:r>
              <w:t>Clarify</w:t>
            </w:r>
          </w:p>
        </w:tc>
        <w:tc>
          <w:tcPr>
            <w:tcW w:w="5112" w:type="dxa"/>
          </w:tcPr>
          <w:p w14:paraId="60FB3A47" w14:textId="77777777" w:rsidR="0000722A" w:rsidRDefault="00000000">
            <w:r>
              <w:t>Essential context is missing and the model asks for it or provides conditional guidance. Clarification is currently response content, not a durable multi-turn workflow; users should restate the context in their next question.</w:t>
            </w:r>
          </w:p>
        </w:tc>
      </w:tr>
      <w:tr w:rsidR="0000722A" w14:paraId="19923CA9" w14:textId="77777777">
        <w:tc>
          <w:tcPr>
            <w:tcW w:w="5112" w:type="dxa"/>
          </w:tcPr>
          <w:p w14:paraId="571F8B10" w14:textId="77777777" w:rsidR="0000722A" w:rsidRDefault="00000000">
            <w:r>
              <w:t>Contact Legal</w:t>
            </w:r>
          </w:p>
        </w:tc>
        <w:tc>
          <w:tcPr>
            <w:tcW w:w="5112" w:type="dxa"/>
          </w:tcPr>
          <w:p w14:paraId="7026BF9F" w14:textId="77777777" w:rsidR="0000722A" w:rsidRDefault="00000000">
            <w:r>
              <w:t>The request needs approval, legal judgment, signing authority, or evidence is absent, inapplicable or contradictory. Explicit human requests also take this path.</w:t>
            </w:r>
          </w:p>
        </w:tc>
      </w:tr>
      <w:tr w:rsidR="0000722A" w14:paraId="5B7C7FB9" w14:textId="77777777">
        <w:tc>
          <w:tcPr>
            <w:tcW w:w="5112" w:type="dxa"/>
          </w:tcPr>
          <w:p w14:paraId="1A2DE9A7" w14:textId="77777777" w:rsidR="0000722A" w:rsidRDefault="00000000">
            <w:r>
              <w:t>Technical fallback</w:t>
            </w:r>
          </w:p>
        </w:tc>
        <w:tc>
          <w:tcPr>
            <w:tcW w:w="5112" w:type="dxa"/>
          </w:tcPr>
          <w:p w14:paraId="6E695F5E" w14:textId="77777777" w:rsidR="0000722A" w:rsidRDefault="00000000">
            <w:r>
              <w:t>Retrieval/model failures, invalid citations or failed claim checks also prevent release. Internal status distinguishes processing failures from insufficient evidence.</w:t>
            </w:r>
          </w:p>
        </w:tc>
      </w:tr>
    </w:tbl>
    <w:p w14:paraId="523CCFAC" w14:textId="77777777" w:rsidR="0000722A" w:rsidRDefault="00000000">
      <w:r>
        <w:t>Escalation currently means displaying a Legal-contact message and preparing local handoff details. No ticket, email or notification is automatically sent. There is no employee authentication, reviewer resume or delivery confirmation.</w:t>
      </w:r>
    </w:p>
    <w:p w14:paraId="01F7CFCE" w14:textId="77777777" w:rsidR="0000722A" w:rsidRDefault="00000000">
      <w:pPr>
        <w:pStyle w:val="Heading1"/>
      </w:pPr>
      <w:r>
        <w:t>11. Testing and measured results</w:t>
      </w:r>
    </w:p>
    <w:p w14:paraId="1AEBCEE8" w14:textId="77777777" w:rsidR="0000722A" w:rsidRDefault="00000000">
      <w:r>
        <w:t>Three checks answer different questions: unit/UI tests check code behavior; retrieval checks test source discovery; live evaluation measures the complete workflow and automated answer quality. Passing code tests does not prove legal correctness.</w:t>
      </w:r>
    </w:p>
    <w:p w14:paraId="636D4F2E" w14:textId="77777777" w:rsidR="0000722A" w:rsidRDefault="00000000">
      <w:r>
        <w:rPr>
          <w:rFonts w:ascii="Courier New" w:hAnsi="Courier New"/>
          <w:sz w:val="18"/>
        </w:rPr>
        <w:t>.venv/bin/python -m unittest discover -s tests -t . -v</w:t>
      </w:r>
      <w:r>
        <w:rPr>
          <w:rFonts w:ascii="Courier New" w:hAnsi="Courier New"/>
          <w:sz w:val="18"/>
        </w:rPr>
        <w:br/>
        <w:t>.venv/bin/python eval.py</w:t>
      </w:r>
      <w:r>
        <w:rPr>
          <w:rFonts w:ascii="Courier New" w:hAnsi="Courier New"/>
          <w:sz w:val="18"/>
        </w:rPr>
        <w:br/>
        <w:t>.venv/bin/python eval_chunking.py</w:t>
      </w:r>
    </w:p>
    <w:p w14:paraId="738391B1" w14:textId="77777777" w:rsidR="0000722A" w:rsidRDefault="00000000">
      <w:r>
        <w:t>All 74 regression tests passed after moving the tests into tests/. The default eval.py checks 16 expected-source questions and skips four cases requiring live routing. These checks do not call Nebius; initial embedding assets may need downloading. eval_chunking.py updates its local comparison artifact.</w:t>
      </w:r>
    </w:p>
    <w:p w14:paraId="1979286B" w14:textId="77777777" w:rsidR="0000722A" w:rsidRDefault="00000000">
      <w:r>
        <w:t>The main evaluation contains 20 queries: 16 expected answers and four expected escalations. Records include expected/actual outcome, answer-guidance quality, escalation reason and workflow latency. The grouped dataset adds five ambiguous questions (25 scenarios total); its saved grouped report marks those five as not run. Authored expected answers are not measured bot outputs.</w:t>
      </w:r>
    </w:p>
    <w:p w14:paraId="581040C0" w14:textId="206AF5FF" w:rsidR="0000722A" w:rsidRDefault="0000722A"/>
    <w:tbl>
      <w:tblPr>
        <w:tblStyle w:val="TableGrid"/>
        <w:tblW w:w="0" w:type="auto"/>
        <w:tblLook w:val="04A0" w:firstRow="1" w:lastRow="0" w:firstColumn="1" w:lastColumn="0" w:noHBand="0" w:noVBand="1"/>
      </w:tblPr>
      <w:tblGrid>
        <w:gridCol w:w="3408"/>
        <w:gridCol w:w="3408"/>
        <w:gridCol w:w="3408"/>
      </w:tblGrid>
      <w:tr w:rsidR="0000722A" w14:paraId="62939FA3" w14:textId="77777777">
        <w:tc>
          <w:tcPr>
            <w:tcW w:w="3408" w:type="dxa"/>
          </w:tcPr>
          <w:p w14:paraId="0290E237" w14:textId="77777777" w:rsidR="0000722A" w:rsidRDefault="00000000">
            <w:r>
              <w:lastRenderedPageBreak/>
              <w:t>Metric</w:t>
            </w:r>
          </w:p>
        </w:tc>
        <w:tc>
          <w:tcPr>
            <w:tcW w:w="3408" w:type="dxa"/>
          </w:tcPr>
          <w:p w14:paraId="0B431101" w14:textId="77777777" w:rsidR="0000722A" w:rsidRDefault="00000000">
            <w:r>
              <w:t>Saved result</w:t>
            </w:r>
          </w:p>
        </w:tc>
        <w:tc>
          <w:tcPr>
            <w:tcW w:w="3408" w:type="dxa"/>
          </w:tcPr>
          <w:p w14:paraId="26F00F9C" w14:textId="77777777" w:rsidR="0000722A" w:rsidRDefault="00000000">
            <w:r>
              <w:t>Meaning</w:t>
            </w:r>
          </w:p>
        </w:tc>
      </w:tr>
      <w:tr w:rsidR="0000722A" w14:paraId="1C11AC6F" w14:textId="77777777">
        <w:tc>
          <w:tcPr>
            <w:tcW w:w="3408" w:type="dxa"/>
          </w:tcPr>
          <w:p w14:paraId="54602836" w14:textId="77777777" w:rsidR="0000722A" w:rsidRDefault="00000000">
            <w:r>
              <w:t>Automated resolution</w:t>
            </w:r>
          </w:p>
        </w:tc>
        <w:tc>
          <w:tcPr>
            <w:tcW w:w="3408" w:type="dxa"/>
          </w:tcPr>
          <w:p w14:paraId="07F388BF" w14:textId="77777777" w:rsidR="0000722A" w:rsidRDefault="00000000">
            <w:r>
              <w:t>15/20 (75.0%)</w:t>
            </w:r>
          </w:p>
        </w:tc>
        <w:tc>
          <w:tcPr>
            <w:tcW w:w="3408" w:type="dxa"/>
          </w:tcPr>
          <w:p w14:paraId="24D1B4CC" w14:textId="77777777" w:rsidR="0000722A" w:rsidRDefault="00000000">
            <w:r>
              <w:t>Answer released, all automated guidance criteria met and live claim validation passed.</w:t>
            </w:r>
          </w:p>
        </w:tc>
      </w:tr>
      <w:tr w:rsidR="0000722A" w14:paraId="2F9DF40D" w14:textId="77777777">
        <w:tc>
          <w:tcPr>
            <w:tcW w:w="3408" w:type="dxa"/>
          </w:tcPr>
          <w:p w14:paraId="6D10EC3F" w14:textId="77777777" w:rsidR="0000722A" w:rsidRDefault="00000000">
            <w:r>
              <w:t>Answerable resolution</w:t>
            </w:r>
          </w:p>
        </w:tc>
        <w:tc>
          <w:tcPr>
            <w:tcW w:w="3408" w:type="dxa"/>
          </w:tcPr>
          <w:p w14:paraId="3D44297E" w14:textId="77777777" w:rsidR="0000722A" w:rsidRDefault="00000000">
            <w:r>
              <w:t>15/16 (93.75%)</w:t>
            </w:r>
          </w:p>
        </w:tc>
        <w:tc>
          <w:tcPr>
            <w:tcW w:w="3408" w:type="dxa"/>
          </w:tcPr>
          <w:p w14:paraId="7AF8A34E" w14:textId="77777777" w:rsidR="0000722A" w:rsidRDefault="00000000">
            <w:r>
              <w:t>Resolution among questions expected to be answerable.</w:t>
            </w:r>
          </w:p>
        </w:tc>
      </w:tr>
      <w:tr w:rsidR="0000722A" w14:paraId="01935AFD" w14:textId="77777777">
        <w:tc>
          <w:tcPr>
            <w:tcW w:w="3408" w:type="dxa"/>
          </w:tcPr>
          <w:p w14:paraId="59A87535" w14:textId="77777777" w:rsidR="0000722A" w:rsidRDefault="00000000">
            <w:r>
              <w:t>Correct escalation</w:t>
            </w:r>
          </w:p>
        </w:tc>
        <w:tc>
          <w:tcPr>
            <w:tcW w:w="3408" w:type="dxa"/>
          </w:tcPr>
          <w:p w14:paraId="2EA54DF8" w14:textId="77777777" w:rsidR="0000722A" w:rsidRDefault="00000000">
            <w:r>
              <w:t>4/4 (100.0%)</w:t>
            </w:r>
          </w:p>
        </w:tc>
        <w:tc>
          <w:tcPr>
            <w:tcW w:w="3408" w:type="dxa"/>
          </w:tcPr>
          <w:p w14:paraId="16ACE329" w14:textId="77777777" w:rsidR="0000722A" w:rsidRDefault="00000000">
            <w:r>
              <w:t>Expected escalation cases routed to Legal without a processing failure; this is not independent review of each reason.</w:t>
            </w:r>
          </w:p>
        </w:tc>
      </w:tr>
      <w:tr w:rsidR="0000722A" w14:paraId="3702F69A" w14:textId="77777777">
        <w:tc>
          <w:tcPr>
            <w:tcW w:w="3408" w:type="dxa"/>
          </w:tcPr>
          <w:p w14:paraId="0D164D24" w14:textId="77777777" w:rsidR="0000722A" w:rsidRDefault="00000000">
            <w:r>
              <w:t>Unnecessary escalation</w:t>
            </w:r>
          </w:p>
        </w:tc>
        <w:tc>
          <w:tcPr>
            <w:tcW w:w="3408" w:type="dxa"/>
          </w:tcPr>
          <w:p w14:paraId="2B9A1E85" w14:textId="77777777" w:rsidR="0000722A" w:rsidRDefault="00000000">
            <w:r>
              <w:t>1/16 (6.25%)</w:t>
            </w:r>
          </w:p>
        </w:tc>
        <w:tc>
          <w:tcPr>
            <w:tcW w:w="3408" w:type="dxa"/>
          </w:tcPr>
          <w:p w14:paraId="52919B63" w14:textId="77777777" w:rsidR="0000722A" w:rsidRDefault="00000000">
            <w:r>
              <w:t>Answerable cases escalated despite no processing failure.</w:t>
            </w:r>
          </w:p>
        </w:tc>
      </w:tr>
      <w:tr w:rsidR="0000722A" w14:paraId="3AE54013" w14:textId="77777777">
        <w:tc>
          <w:tcPr>
            <w:tcW w:w="3408" w:type="dxa"/>
          </w:tcPr>
          <w:p w14:paraId="07BB34B6" w14:textId="77777777" w:rsidR="0000722A" w:rsidRDefault="00000000">
            <w:r>
              <w:t>Processing failures</w:t>
            </w:r>
          </w:p>
        </w:tc>
        <w:tc>
          <w:tcPr>
            <w:tcW w:w="3408" w:type="dxa"/>
          </w:tcPr>
          <w:p w14:paraId="33E1D786" w14:textId="77777777" w:rsidR="0000722A" w:rsidRDefault="00000000">
            <w:r>
              <w:t>0</w:t>
            </w:r>
          </w:p>
        </w:tc>
        <w:tc>
          <w:tcPr>
            <w:tcW w:w="3408" w:type="dxa"/>
          </w:tcPr>
          <w:p w14:paraId="7A160C5D" w14:textId="77777777" w:rsidR="0000722A" w:rsidRDefault="00000000">
            <w:r>
              <w:t>Technical failures in the saved workflow run.</w:t>
            </w:r>
          </w:p>
        </w:tc>
      </w:tr>
      <w:tr w:rsidR="0000722A" w14:paraId="0F545F95" w14:textId="77777777">
        <w:tc>
          <w:tcPr>
            <w:tcW w:w="3408" w:type="dxa"/>
          </w:tcPr>
          <w:p w14:paraId="07D7EF26" w14:textId="77777777" w:rsidR="0000722A" w:rsidRDefault="00000000">
            <w:r>
              <w:t>Median / P95 / maximum</w:t>
            </w:r>
          </w:p>
        </w:tc>
        <w:tc>
          <w:tcPr>
            <w:tcW w:w="3408" w:type="dxa"/>
          </w:tcPr>
          <w:p w14:paraId="01FE3AE8" w14:textId="77777777" w:rsidR="0000722A" w:rsidRDefault="00000000">
            <w:r>
              <w:t>4.26 / 6.75 / 9.53 seconds</w:t>
            </w:r>
          </w:p>
        </w:tc>
        <w:tc>
          <w:tcPr>
            <w:tcW w:w="3408" w:type="dxa"/>
          </w:tcPr>
          <w:p w14:paraId="11268F4E" w14:textId="77777777" w:rsidR="0000722A" w:rsidRDefault="00000000">
            <w:r>
              <w:t>Whole workflow response time, excluding separate offline quality-evaluator calls.</w:t>
            </w:r>
          </w:p>
        </w:tc>
      </w:tr>
    </w:tbl>
    <w:p w14:paraId="4AC0B321" w14:textId="77777777" w:rsidR="00EA21EA" w:rsidRDefault="00EA21EA"/>
    <w:sectPr w:rsidR="00EA21EA" w:rsidSect="00746E49">
      <w:headerReference w:type="even" r:id="rId11"/>
      <w:headerReference w:type="default" r:id="rId12"/>
      <w:footerReference w:type="even" r:id="rId13"/>
      <w:footerReference w:type="default" r:id="rId14"/>
      <w:headerReference w:type="first" r:id="rId15"/>
      <w:footerReference w:type="first" r:id="rId16"/>
      <w:pgSz w:w="12240" w:h="15840"/>
      <w:pgMar w:top="936" w:right="1008" w:bottom="936" w:left="1008" w:header="403" w:footer="403"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7C37CD4" w14:textId="77777777" w:rsidR="00204BB3" w:rsidRDefault="00204BB3">
      <w:pPr>
        <w:spacing w:after="0" w:line="240" w:lineRule="auto"/>
      </w:pPr>
      <w:r>
        <w:separator/>
      </w:r>
    </w:p>
  </w:endnote>
  <w:endnote w:type="continuationSeparator" w:id="0">
    <w:p w14:paraId="4AED6D90" w14:textId="77777777" w:rsidR="00204BB3" w:rsidRDefault="00204BB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43F98A9" w14:textId="77777777" w:rsidR="00AF4904" w:rsidRDefault="00AF490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ED1F9A1" w14:textId="77777777" w:rsidR="00EA21EA" w:rsidRDefault="00000000">
    <w:pPr>
      <w:pStyle w:val="Caption"/>
    </w:pPr>
    <w:r>
      <w:t xml:space="preserve">Page </w:t>
    </w:r>
    <w:r>
      <w:fldChar w:fldCharType="begin"/>
    </w:r>
    <w:r>
      <w:instrText>PAGE</w:instrText>
    </w:r>
    <w:r>
      <w:fldChar w:fldCharType="separate"/>
    </w:r>
    <w:r w:rsidR="00B70A16">
      <w:rPr>
        <w:noProof/>
      </w:rPr>
      <w:t>3</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F20A2CC" w14:textId="77777777" w:rsidR="00AF4904" w:rsidRDefault="00AF490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DFDA7AC" w14:textId="77777777" w:rsidR="00204BB3" w:rsidRDefault="00204BB3">
      <w:pPr>
        <w:spacing w:after="0" w:line="240" w:lineRule="auto"/>
      </w:pPr>
      <w:r>
        <w:separator/>
      </w:r>
    </w:p>
  </w:footnote>
  <w:footnote w:type="continuationSeparator" w:id="0">
    <w:p w14:paraId="5D5D206F" w14:textId="77777777" w:rsidR="00204BB3" w:rsidRDefault="00204BB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94FD3D5" w14:textId="77777777" w:rsidR="00AF4904" w:rsidRDefault="00AF490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9444673" w14:textId="77777777" w:rsidR="00F21FA1" w:rsidRPr="00F21FA1" w:rsidRDefault="00F21FA1" w:rsidP="00F21FA1"/>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6079C39" w14:textId="77777777" w:rsidR="00AF4904" w:rsidRDefault="00AF490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473B57AC"/>
    <w:multiLevelType w:val="hybridMultilevel"/>
    <w:tmpl w:val="EB8CDC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B453DFB"/>
    <w:multiLevelType w:val="multilevel"/>
    <w:tmpl w:val="7B18EA5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500" w:hanging="42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86474047">
    <w:abstractNumId w:val="8"/>
  </w:num>
  <w:num w:numId="2" w16cid:durableId="43871433">
    <w:abstractNumId w:val="6"/>
  </w:num>
  <w:num w:numId="3" w16cid:durableId="1692150217">
    <w:abstractNumId w:val="5"/>
  </w:num>
  <w:num w:numId="4" w16cid:durableId="39984676">
    <w:abstractNumId w:val="4"/>
  </w:num>
  <w:num w:numId="5" w16cid:durableId="1185554174">
    <w:abstractNumId w:val="7"/>
  </w:num>
  <w:num w:numId="6" w16cid:durableId="704991157">
    <w:abstractNumId w:val="3"/>
  </w:num>
  <w:num w:numId="7" w16cid:durableId="674769430">
    <w:abstractNumId w:val="2"/>
  </w:num>
  <w:num w:numId="8" w16cid:durableId="1164054316">
    <w:abstractNumId w:val="1"/>
  </w:num>
  <w:num w:numId="9" w16cid:durableId="726993542">
    <w:abstractNumId w:val="0"/>
  </w:num>
  <w:num w:numId="10" w16cid:durableId="971860498">
    <w:abstractNumId w:val="10"/>
  </w:num>
  <w:num w:numId="11" w16cid:durableId="1061446627">
    <w:abstractNumId w:val="9"/>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722A"/>
    <w:rsid w:val="00034616"/>
    <w:rsid w:val="000454CE"/>
    <w:rsid w:val="0006063C"/>
    <w:rsid w:val="000F35D5"/>
    <w:rsid w:val="0015074B"/>
    <w:rsid w:val="001539A3"/>
    <w:rsid w:val="00171D96"/>
    <w:rsid w:val="00204BB3"/>
    <w:rsid w:val="002535F5"/>
    <w:rsid w:val="0029639D"/>
    <w:rsid w:val="002A7C06"/>
    <w:rsid w:val="00326F90"/>
    <w:rsid w:val="003359D4"/>
    <w:rsid w:val="00483423"/>
    <w:rsid w:val="00497B4F"/>
    <w:rsid w:val="004B6D49"/>
    <w:rsid w:val="00552113"/>
    <w:rsid w:val="00553B4A"/>
    <w:rsid w:val="005B29DF"/>
    <w:rsid w:val="005E028F"/>
    <w:rsid w:val="005F2836"/>
    <w:rsid w:val="00625358"/>
    <w:rsid w:val="0064376A"/>
    <w:rsid w:val="006C3AB4"/>
    <w:rsid w:val="006C650C"/>
    <w:rsid w:val="00711FC5"/>
    <w:rsid w:val="007208ED"/>
    <w:rsid w:val="00746E49"/>
    <w:rsid w:val="00780F18"/>
    <w:rsid w:val="007E0397"/>
    <w:rsid w:val="008A3DB5"/>
    <w:rsid w:val="00900620"/>
    <w:rsid w:val="00926872"/>
    <w:rsid w:val="009B2E33"/>
    <w:rsid w:val="009D3C8D"/>
    <w:rsid w:val="009F104C"/>
    <w:rsid w:val="00A17E3F"/>
    <w:rsid w:val="00A53C83"/>
    <w:rsid w:val="00A656B8"/>
    <w:rsid w:val="00AA1D8D"/>
    <w:rsid w:val="00AF4665"/>
    <w:rsid w:val="00AF4904"/>
    <w:rsid w:val="00B47730"/>
    <w:rsid w:val="00B5763B"/>
    <w:rsid w:val="00B70A16"/>
    <w:rsid w:val="00BC0B08"/>
    <w:rsid w:val="00BF0FC3"/>
    <w:rsid w:val="00CB0664"/>
    <w:rsid w:val="00CF6468"/>
    <w:rsid w:val="00DA445F"/>
    <w:rsid w:val="00DB3AA2"/>
    <w:rsid w:val="00E30F7A"/>
    <w:rsid w:val="00E955FA"/>
    <w:rsid w:val="00E97A18"/>
    <w:rsid w:val="00EA21EA"/>
    <w:rsid w:val="00EE7443"/>
    <w:rsid w:val="00F21FA1"/>
    <w:rsid w:val="00F62367"/>
    <w:rsid w:val="00F83087"/>
    <w:rsid w:val="00F90754"/>
    <w:rsid w:val="00FC693F"/>
    <w:rsid w:val="00FD7BDB"/>
    <w:rsid w:val="00FE5A3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A512896"/>
  <w14:defaultImageDpi w14:val="300"/>
  <w15:docId w15:val="{E6650B00-A85F-B44E-98B1-BA1E79EA98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hAnsi="Calibri"/>
      <w:color w:val="172B45"/>
      <w:sz w:val="20"/>
    </w:rPr>
  </w:style>
  <w:style w:type="paragraph" w:styleId="Heading1">
    <w:name w:val="heading 1"/>
    <w:basedOn w:val="Normal"/>
    <w:next w:val="Normal"/>
    <w:link w:val="Heading1Char"/>
    <w:uiPriority w:val="9"/>
    <w:qFormat/>
    <w:rsid w:val="00FC693F"/>
    <w:pPr>
      <w:keepNext/>
      <w:keepLines/>
      <w:spacing w:before="200" w:after="140"/>
      <w:outlineLvl w:val="0"/>
    </w:pPr>
    <w:rPr>
      <w:rFonts w:asciiTheme="majorHAnsi" w:eastAsiaTheme="majorEastAsia" w:hAnsiTheme="majorHAnsi" w:cstheme="majorBidi"/>
      <w:b/>
      <w:bCs/>
      <w:color w:val="10233F"/>
      <w:sz w:val="42"/>
      <w:szCs w:val="28"/>
    </w:rPr>
  </w:style>
  <w:style w:type="paragraph" w:styleId="Heading2">
    <w:name w:val="heading 2"/>
    <w:basedOn w:val="Normal"/>
    <w:next w:val="Normal"/>
    <w:link w:val="Heading2Char"/>
    <w:uiPriority w:val="9"/>
    <w:unhideWhenUsed/>
    <w:qFormat/>
    <w:rsid w:val="00FC693F"/>
    <w:pPr>
      <w:keepNext/>
      <w:keepLines/>
      <w:spacing w:before="200" w:after="140"/>
      <w:outlineLvl w:val="1"/>
    </w:pPr>
    <w:rPr>
      <w:rFonts w:asciiTheme="majorHAnsi" w:eastAsiaTheme="majorEastAsia" w:hAnsiTheme="majorHAnsi" w:cstheme="majorBidi"/>
      <w:b/>
      <w:bCs/>
      <w:color w:val="10233F"/>
      <w:sz w:val="26"/>
      <w:szCs w:val="26"/>
    </w:rPr>
  </w:style>
  <w:style w:type="paragraph" w:styleId="Heading3">
    <w:name w:val="heading 3"/>
    <w:basedOn w:val="Normal"/>
    <w:next w:val="Normal"/>
    <w:link w:val="Heading3Char"/>
    <w:uiPriority w:val="9"/>
    <w:unhideWhenUsed/>
    <w:qFormat/>
    <w:rsid w:val="00FC693F"/>
    <w:pPr>
      <w:keepNext/>
      <w:keepLines/>
      <w:spacing w:before="200" w:after="140"/>
      <w:outlineLvl w:val="2"/>
    </w:pPr>
    <w:rPr>
      <w:rFonts w:asciiTheme="majorHAnsi" w:eastAsiaTheme="majorEastAsia" w:hAnsiTheme="majorHAnsi" w:cstheme="majorBidi"/>
      <w:b/>
      <w:bCs/>
      <w:color w:val="10233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before="200" w:after="140" w:line="240" w:lineRule="auto"/>
      <w:contextualSpacing/>
    </w:pPr>
    <w:rPr>
      <w:rFonts w:asciiTheme="majorHAnsi" w:eastAsiaTheme="majorEastAsia" w:hAnsiTheme="majorHAnsi" w:cstheme="majorBidi"/>
      <w:color w:val="10233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59677A"/>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semiHidden/>
    <w:unhideWhenUsed/>
    <w:rsid w:val="00EE7443"/>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TotalTime>
  <Pages>9</Pages>
  <Words>1663</Words>
  <Characters>9485</Characters>
  <Application>Microsoft Office Word</Application>
  <DocSecurity>0</DocSecurity>
  <Lines>79</Lines>
  <Paragraphs>22</Paragraphs>
  <ScaleCrop>false</ScaleCrop>
  <HeadingPairs>
    <vt:vector size="2" baseType="variant">
      <vt:variant>
        <vt:lpstr>Title</vt:lpstr>
      </vt:variant>
      <vt:variant>
        <vt:i4>1</vt:i4>
      </vt:variant>
    </vt:vector>
  </HeadingPairs>
  <TitlesOfParts>
    <vt:vector size="1" baseType="lpstr">
      <vt:lpstr>Legal Operations Assistant — Technical Design Document</vt:lpstr>
    </vt:vector>
  </TitlesOfParts>
  <Manager/>
  <Company/>
  <LinksUpToDate>false</LinksUpToDate>
  <CharactersWithSpaces>11126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Legal Operations Assistant — Technical Design Document</dc:title>
  <dc:subject>Implementation reference and learning guide with navigable index</dc:subject>
  <dc:creator>python-docx</dc:creator>
  <cp:keywords/>
  <dc:description>Index moved to first page; project document header and control metadata added.</dc:description>
  <cp:lastModifiedBy>deepak ponnada</cp:lastModifiedBy>
  <cp:revision>12</cp:revision>
  <dcterms:created xsi:type="dcterms:W3CDTF">2026-10-23T22:30:00Z</dcterms:created>
  <dcterms:modified xsi:type="dcterms:W3CDTF">2026-10-29T19:08:00Z</dcterms:modified>
  <cp:category/>
  <cp:version>1.1</cp:version>
</cp:coreProperties>
</file>