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Measure Double and Triple Bottom </w:t>
      </w:r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To measure the Double Bottom Line (profit + people) or Triple Bottom Line (profit + people + planet), social entrepreneurs use clear frameworks. 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Let us explore each one by one: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1. Key Performance Indicators (KPIs)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What is it?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4267200</wp:posOffset>
            </wp:positionH>
            <wp:positionV relativeFrom="paragraph">
              <wp:posOffset>132239</wp:posOffset>
            </wp:positionV>
            <wp:extent cx="1900238" cy="1900238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1900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KPIs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are specific, trackable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metrics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that show whether you are meeting your goals. They are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quantitative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, easy to communicate, and tailored to each project. 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color w:val="ff0000"/>
          <w:highlight w:val="yellow"/>
        </w:rPr>
      </w:pPr>
      <w:r w:rsidDel="00000000" w:rsidR="00000000" w:rsidRPr="00000000">
        <w:rPr>
          <w:rFonts w:ascii="Poppins" w:cs="Poppins" w:eastAsia="Poppins" w:hAnsi="Poppins"/>
          <w:color w:val="ff0000"/>
          <w:highlight w:val="yellow"/>
          <w:rtl w:val="0"/>
        </w:rPr>
        <w:t xml:space="preserve">https://www.flaticon.com/free-icon/kpi_9086371?term=kpi&amp;page=1&amp;position=4&amp;origin=search&amp;related_id=9086371</w:t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Formula/Format: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No single formula. KPIs are tracked as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unit metrics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, like: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Number of lives impacted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Tons of plastic recycled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Hours of training delivered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Households with clean drinking water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Project: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An NGO installs purifiers in 20 villages.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KPIs: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People with access to clean water: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10,000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Water-borne illness cases reduced: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70%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4724400</wp:posOffset>
            </wp:positionH>
            <wp:positionV relativeFrom="paragraph">
              <wp:posOffset>341789</wp:posOffset>
            </wp:positionV>
            <wp:extent cx="1747838" cy="1747838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74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Litres of clean water delivered per day: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2 lakh L/day 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KPIs make it easy to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track change and communicate impact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to stakeholders.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color w:val="ff0000"/>
          <w:sz w:val="28"/>
          <w:szCs w:val="28"/>
          <w:highlight w:val="yellow"/>
        </w:rPr>
      </w:pPr>
      <w:r w:rsidDel="00000000" w:rsidR="00000000" w:rsidRPr="00000000">
        <w:rPr>
          <w:rFonts w:ascii="Poppins" w:cs="Poppins" w:eastAsia="Poppins" w:hAnsi="Poppins"/>
          <w:color w:val="ff0000"/>
          <w:sz w:val="28"/>
          <w:szCs w:val="28"/>
          <w:highlight w:val="yellow"/>
          <w:rtl w:val="0"/>
        </w:rPr>
        <w:t xml:space="preserve">https://www.flaticon.com/free-icon/quality_5882986?term=clean+water&amp;page=1&amp;position=9&amp;origin=search&amp;related_id=5882986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2. Social Return on Investment (SROI)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SROI quantifies how much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social or environmental value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is created for every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rupee invested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 It's like ROI, but for social change. 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Formula: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SROI = Total Social Value Generated ÷ Total Investment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Social value could include: income increase, cost savings, better health, environmental benefit—all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converted into Rupee terms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4559625</wp:posOffset>
            </wp:positionH>
            <wp:positionV relativeFrom="paragraph">
              <wp:posOffset>427831</wp:posOffset>
            </wp:positionV>
            <wp:extent cx="1170940" cy="1170940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170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Poppins" w:cs="Poppins" w:eastAsia="Poppins" w:hAnsi="Poppins"/>
          <w:color w:val="ff0000"/>
          <w:sz w:val="24"/>
          <w:szCs w:val="24"/>
          <w:highlight w:val="yellow"/>
          <w:rtl w:val="0"/>
        </w:rPr>
        <w:t xml:space="preserve">https://www.flaticon.com/free-icon/classroom_906175?term=training&amp;page=1&amp;position=13&amp;origin=search&amp;related_id=906175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Project: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Training 100 rural women to make eco-friendly sanitary pads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Investment: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Rs 10 lakhs/year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Rs 5 lakhs income gain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Rs 3 lakhs healthcare savings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Rs 2 lakhs in environmental waste management savings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Total value = Rs 10 lakhs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SROI = Rs 10L / Rs 10L =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For every Re 1 spent, Re 1 of social value is created.</w:t>
        <w:br w:type="textWrapping"/>
        <w:t xml:space="preserve">In later years, if value increases to Rs 17 lakhs: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SROI = Rs 17L / Rs 10L = 1.7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3. The B Impact Assessment (BIA)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What is it?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257175</wp:posOffset>
            </wp:positionV>
            <wp:extent cx="1585913" cy="1585913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585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global standard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used to evaluate a company’s performance across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social, environmental, governance, and community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metrics. Widely used by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Benefit Corporations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color w:val="ff0000"/>
          <w:sz w:val="20"/>
          <w:szCs w:val="20"/>
          <w:highlight w:val="yellow"/>
        </w:rPr>
      </w:pPr>
      <w:r w:rsidDel="00000000" w:rsidR="00000000" w:rsidRPr="00000000">
        <w:rPr>
          <w:rFonts w:ascii="Poppins" w:cs="Poppins" w:eastAsia="Poppins" w:hAnsi="Poppins"/>
          <w:color w:val="ff0000"/>
          <w:sz w:val="20"/>
          <w:szCs w:val="20"/>
          <w:highlight w:val="yellow"/>
          <w:rtl w:val="0"/>
        </w:rPr>
        <w:t xml:space="preserve">https://www.flaticon.com/free-icon/evaluation_18609615?term=survey+tool&amp;page=1&amp;position=92&amp;origin=search&amp;related_id=18609615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Format: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Conducted via a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comprehensive survey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Scores are given in categories like: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Governance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Workers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Community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Environment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Customers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Final score out of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Need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80+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to qualify for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B-Corp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Example: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5014913</wp:posOffset>
            </wp:positionH>
            <wp:positionV relativeFrom="paragraph">
              <wp:posOffset>438150</wp:posOffset>
            </wp:positionV>
            <wp:extent cx="1366838" cy="1366838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136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Company: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A startup making solar lamps for rural areas. 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color w:val="ff0000"/>
          <w:sz w:val="24"/>
          <w:szCs w:val="24"/>
          <w:highlight w:val="yellow"/>
          <w:rtl w:val="0"/>
        </w:rPr>
        <w:t xml:space="preserve">https://www.flaticon.com/free-icon/street-lamps_2886724?term=solar+lamps&amp;page=1&amp;position=3&amp;origin=search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Assessment covers: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Ethical sourcing of materials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Fair wages and training to employees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Off-grid community impact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Recycling processes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It scores: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Governance: 15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Workers: 18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Community: 22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Environment: 25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Customers: 10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Total: 90/200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To be eligible for the BIA, the score should be at least 80 out of 200 points.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Here, in the example, the score is 90, so the company is eligible for B-Corp Certification.</w:t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BIA provides a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360° audit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of DBL and TBL values using globally accepted benchmarks.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4. Impact Reports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Impact reports are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published annually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to showcase how a project or enterprise is delivering on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social, environmental, and financial goals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 Think of it as an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annual report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, but focused on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impact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Format: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No fixed formula, but includes: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KPIs, SROI, case studies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Visual storytelling (before-after data, testimonials)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Alignment with SDGs or ESG goals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Challenges, learnings, and roadmap</w:t>
      </w:r>
    </w:p>
    <w:p w:rsidR="00000000" w:rsidDel="00000000" w:rsidP="00000000" w:rsidRDefault="00000000" w:rsidRPr="00000000" w14:paraId="0000004F">
      <w:pPr>
        <w:ind w:left="720" w:firstLine="0"/>
        <w:rPr>
          <w:rFonts w:ascii="Poppins" w:cs="Poppins" w:eastAsia="Poppins" w:hAnsi="Poppins"/>
          <w:color w:val="ff0000"/>
          <w:sz w:val="28"/>
          <w:szCs w:val="28"/>
          <w:highlight w:val="yellow"/>
        </w:rPr>
      </w:pPr>
      <w:r w:rsidDel="00000000" w:rsidR="00000000" w:rsidRPr="00000000">
        <w:rPr>
          <w:rFonts w:ascii="Poppins" w:cs="Poppins" w:eastAsia="Poppins" w:hAnsi="Poppins"/>
          <w:color w:val="ff0000"/>
          <w:sz w:val="28"/>
          <w:szCs w:val="28"/>
          <w:highlight w:val="yellow"/>
          <w:rtl w:val="0"/>
        </w:rPr>
        <w:t xml:space="preserve">https://www.flaticon.com/free-icon/storytelling_12914694?term=storytelling&amp;page=1&amp;position=66&amp;origin=search&amp;related_id=12914694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Organisation: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A skilling foundation for urban youth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Annual Impact Report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10,000 youth trained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70% placed in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Average salary increase: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Rs 7,000/month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Success story: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A girl who now mentors others after securing employment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These reports build </w:t>
      </w: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transparency, trust, and credibility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 among funders, partners, and the community.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22A3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22A3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22A3D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22A3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22A3D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22A3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2A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22A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22A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422A3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22A3D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22A3D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22A3D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2A3D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22A3D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22A3D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2A3D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22A3D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22A3D"/>
    <w:rPr>
      <w:rFonts w:cstheme="majorBidi" w:eastAsiaTheme="majorEastAsia"/>
      <w:color w:val="272727" w:themeColor="text1" w:themeTint="0000D8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422A3D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22A3D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22A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22A3D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422A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22A3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22A3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2A3D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422A3D"/>
    <w:rPr>
      <w:b w:val="1"/>
      <w:bCs w:val="1"/>
      <w:smallCaps w:val="1"/>
      <w:color w:val="2f5496" w:themeColor="accent1" w:themeShade="0000BF"/>
      <w:spacing w:val="5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mZyv1Gp1hAc2PCKY5Sl1ZCfOA==">CgMxLjA4AHIhMXBVR3R0T1BUem1VWFNQbUE4WXhwRTRnLTAyNW8wMHg5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2025-05-31T18:43:00Z</dcterms:created>
  <dc:creator>Sushma Poonia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525659a4-611c-4e44-86d6-f22c0e895b52</vt:lpwstr>
  </property>
</Properties>
</file>