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5EE" w:rsidRPr="00735274" w:rsidRDefault="000205EE" w:rsidP="004179C3">
      <w:pPr>
        <w:spacing w:after="0"/>
        <w:rPr>
          <w:rFonts w:asciiTheme="majorBidi" w:hAnsiTheme="majorBidi" w:cstheme="majorBidi"/>
          <w:lang w:val="en-GB"/>
        </w:rPr>
      </w:pPr>
      <w:proofErr w:type="spellStart"/>
      <w:r w:rsidRPr="00735274">
        <w:rPr>
          <w:rFonts w:asciiTheme="majorBidi" w:hAnsiTheme="majorBidi" w:cstheme="majorBidi"/>
          <w:lang w:val="en-GB"/>
        </w:rPr>
        <w:t>Pooria</w:t>
      </w:r>
      <w:proofErr w:type="spellEnd"/>
      <w:r w:rsidRPr="00735274">
        <w:rPr>
          <w:rFonts w:asciiTheme="majorBidi" w:hAnsiTheme="majorBidi" w:cstheme="majorBidi"/>
          <w:lang w:val="en-GB"/>
        </w:rPr>
        <w:t xml:space="preserve"> </w:t>
      </w:r>
      <w:proofErr w:type="spellStart"/>
      <w:r w:rsidRPr="00735274">
        <w:rPr>
          <w:rFonts w:asciiTheme="majorBidi" w:hAnsiTheme="majorBidi" w:cstheme="majorBidi"/>
          <w:lang w:val="en-GB"/>
        </w:rPr>
        <w:t>Dehghan</w:t>
      </w:r>
      <w:proofErr w:type="spellEnd"/>
      <w:r w:rsidRPr="00735274">
        <w:rPr>
          <w:rFonts w:asciiTheme="majorBidi" w:hAnsiTheme="majorBidi" w:cstheme="majorBidi"/>
          <w:lang w:val="en-GB"/>
        </w:rPr>
        <w:t xml:space="preserve"> </w:t>
      </w:r>
      <w:proofErr w:type="spellStart"/>
      <w:r w:rsidRPr="00735274">
        <w:rPr>
          <w:rFonts w:asciiTheme="majorBidi" w:hAnsiTheme="majorBidi" w:cstheme="majorBidi"/>
          <w:lang w:val="en-GB"/>
        </w:rPr>
        <w:t>Chenari</w:t>
      </w:r>
      <w:bookmarkStart w:id="0" w:name="_GoBack"/>
      <w:bookmarkEnd w:id="0"/>
      <w:proofErr w:type="spellEnd"/>
    </w:p>
    <w:p w:rsidR="000205EE" w:rsidRPr="00735274" w:rsidRDefault="000205EE" w:rsidP="004179C3">
      <w:pPr>
        <w:spacing w:after="0"/>
        <w:rPr>
          <w:rFonts w:asciiTheme="majorBidi" w:hAnsiTheme="majorBidi" w:cstheme="majorBidi"/>
          <w:lang w:bidi="fa-IR"/>
        </w:rPr>
      </w:pPr>
      <w:r w:rsidRPr="00735274">
        <w:rPr>
          <w:rFonts w:asciiTheme="majorBidi" w:hAnsiTheme="majorBidi" w:cstheme="majorBidi"/>
        </w:rPr>
        <w:t>Abstract</w:t>
      </w:r>
    </w:p>
    <w:p w:rsidR="00735274" w:rsidRPr="00735274" w:rsidRDefault="00533CCD" w:rsidP="00735274">
      <w:pPr>
        <w:spacing w:after="0"/>
        <w:rPr>
          <w:rFonts w:asciiTheme="majorBidi" w:hAnsiTheme="majorBidi" w:cstheme="majorBidi"/>
          <w:color w:val="0070C0"/>
        </w:rPr>
      </w:pPr>
      <w:r w:rsidRPr="00735274">
        <w:rPr>
          <w:rFonts w:asciiTheme="majorBidi" w:hAnsiTheme="majorBidi" w:cstheme="majorBidi"/>
          <w:color w:val="0070C0"/>
          <w:shd w:val="clear" w:color="auto" w:fill="FFFFFF"/>
        </w:rPr>
        <w:t xml:space="preserve">Corona virus disease or covid-19 is one of the most widespread and dangerous diseases that appeared during 2019 and took the lives of millions of people. The main involvement of covid-19 disease is on the lung tissues. Diagnosis of covid-19 disease on lung tissue is mostly possible using chest radiology images and chest images using CT scan. In this article, a wavelet transformation was performed using chest CT scan images, and then the necessary implementations were performed on these images using machine learning. </w:t>
      </w:r>
      <w:r w:rsidR="00735274" w:rsidRPr="00735274">
        <w:rPr>
          <w:rFonts w:asciiTheme="majorBidi" w:hAnsiTheme="majorBidi" w:cstheme="majorBidi"/>
          <w:color w:val="0070C0"/>
        </w:rPr>
        <w:t>The experiments were performed on two popular VGG16 and ResNet34 models and the empirical results showed that pruned ResNet34 model achieved 95.47% accuracy, 0.9216 sensitivity, 0.9567 F-score, and 0.9942 specificity with 41.96% fewer FLOPs and 20.64% fewer weight parameters on the SARS-CoV-2 CT-scan dataset. The results of our experiments showed that the proposed method significantly reduces the run-time resource requirements of the computationally intensive models and makes them ready to be utilized on the point-of-care devices.</w:t>
      </w:r>
    </w:p>
    <w:p w:rsidR="000205EE" w:rsidRPr="00735274" w:rsidRDefault="000205EE" w:rsidP="00735274">
      <w:pPr>
        <w:spacing w:after="0"/>
        <w:rPr>
          <w:rFonts w:asciiTheme="majorBidi" w:hAnsiTheme="majorBidi" w:cstheme="majorBidi"/>
          <w:color w:val="0070C0"/>
          <w:lang w:val="en-GB"/>
        </w:rPr>
      </w:pPr>
      <w:r w:rsidRPr="00735274">
        <w:rPr>
          <w:rFonts w:asciiTheme="majorBidi" w:hAnsiTheme="majorBidi" w:cstheme="majorBidi"/>
          <w:color w:val="0070C0"/>
        </w:rPr>
        <w:t xml:space="preserve">Keywords: </w:t>
      </w:r>
      <w:r w:rsidR="00533CCD" w:rsidRPr="00735274">
        <w:rPr>
          <w:rFonts w:asciiTheme="majorBidi" w:hAnsiTheme="majorBidi" w:cstheme="majorBidi"/>
          <w:color w:val="0070C0"/>
          <w:lang w:val="en-GB"/>
        </w:rPr>
        <w:t>Covid-19,</w:t>
      </w:r>
      <w:r w:rsidR="00533CCD" w:rsidRPr="00735274">
        <w:rPr>
          <w:rFonts w:asciiTheme="majorBidi" w:hAnsiTheme="majorBidi" w:cstheme="majorBidi"/>
          <w:color w:val="0070C0"/>
        </w:rPr>
        <w:t xml:space="preserve"> Deep learning, CT-scan images, Accuracy, X-ray images</w:t>
      </w:r>
    </w:p>
    <w:p w:rsidR="000205EE" w:rsidRPr="00735274" w:rsidRDefault="000205EE" w:rsidP="004179C3">
      <w:pPr>
        <w:spacing w:after="0"/>
        <w:rPr>
          <w:rFonts w:asciiTheme="majorBidi" w:hAnsiTheme="majorBidi" w:cstheme="majorBidi"/>
        </w:rPr>
      </w:pPr>
    </w:p>
    <w:p w:rsidR="000205EE" w:rsidRPr="00735274" w:rsidRDefault="000205EE" w:rsidP="004179C3">
      <w:pPr>
        <w:spacing w:after="0"/>
        <w:rPr>
          <w:rFonts w:asciiTheme="majorBidi" w:hAnsiTheme="majorBidi" w:cstheme="majorBidi"/>
        </w:rPr>
      </w:pPr>
    </w:p>
    <w:p w:rsidR="000205EE" w:rsidRPr="00735274" w:rsidRDefault="000205EE" w:rsidP="004179C3">
      <w:pPr>
        <w:spacing w:after="0"/>
        <w:rPr>
          <w:rFonts w:asciiTheme="majorBidi" w:hAnsiTheme="majorBidi" w:cstheme="majorBidi"/>
        </w:rPr>
      </w:pPr>
      <w:r w:rsidRPr="00735274">
        <w:rPr>
          <w:rFonts w:asciiTheme="majorBidi" w:hAnsiTheme="majorBidi" w:cstheme="majorBidi"/>
        </w:rPr>
        <w:t>1.Introduction</w:t>
      </w:r>
    </w:p>
    <w:p w:rsidR="00533CCD" w:rsidRPr="00735274" w:rsidRDefault="00533CCD" w:rsidP="004179C3">
      <w:pPr>
        <w:shd w:val="clear" w:color="auto" w:fill="FFFFFF"/>
        <w:spacing w:before="120" w:after="0" w:line="240" w:lineRule="auto"/>
        <w:rPr>
          <w:rFonts w:asciiTheme="majorBidi" w:eastAsia="Times New Roman" w:hAnsiTheme="majorBidi" w:cstheme="majorBidi"/>
          <w:color w:val="4472C4" w:themeColor="accent5"/>
          <w:sz w:val="24"/>
          <w:szCs w:val="24"/>
        </w:rPr>
      </w:pPr>
      <w:r w:rsidRPr="00735274">
        <w:rPr>
          <w:rFonts w:asciiTheme="majorBidi" w:eastAsia="Times New Roman" w:hAnsiTheme="majorBidi" w:cstheme="majorBidi"/>
          <w:color w:val="4472C4" w:themeColor="accent5"/>
          <w:sz w:val="24"/>
          <w:szCs w:val="24"/>
        </w:rPr>
        <w:t>Coronavirus disease 2019 (COVID-19) is a </w:t>
      </w:r>
      <w:hyperlink r:id="rId7" w:tooltip="Contagious disease" w:history="1">
        <w:r w:rsidRPr="00735274">
          <w:rPr>
            <w:rFonts w:asciiTheme="majorBidi" w:eastAsia="Times New Roman" w:hAnsiTheme="majorBidi" w:cstheme="majorBidi"/>
            <w:color w:val="4472C4" w:themeColor="accent5"/>
            <w:sz w:val="24"/>
            <w:szCs w:val="24"/>
          </w:rPr>
          <w:t>contagious disease</w:t>
        </w:r>
      </w:hyperlink>
      <w:r w:rsidRPr="00735274">
        <w:rPr>
          <w:rFonts w:asciiTheme="majorBidi" w:eastAsia="Times New Roman" w:hAnsiTheme="majorBidi" w:cstheme="majorBidi"/>
          <w:color w:val="4472C4" w:themeColor="accent5"/>
          <w:sz w:val="24"/>
          <w:szCs w:val="24"/>
        </w:rPr>
        <w:t> caused by the </w:t>
      </w:r>
      <w:hyperlink r:id="rId8" w:tooltip="Coronavirus" w:history="1">
        <w:r w:rsidRPr="00735274">
          <w:rPr>
            <w:rFonts w:asciiTheme="majorBidi" w:eastAsia="Times New Roman" w:hAnsiTheme="majorBidi" w:cstheme="majorBidi"/>
            <w:color w:val="4472C4" w:themeColor="accent5"/>
            <w:sz w:val="24"/>
            <w:szCs w:val="24"/>
          </w:rPr>
          <w:t>coronavirus</w:t>
        </w:r>
      </w:hyperlink>
      <w:r w:rsidRPr="00735274">
        <w:rPr>
          <w:rFonts w:asciiTheme="majorBidi" w:eastAsia="Times New Roman" w:hAnsiTheme="majorBidi" w:cstheme="majorBidi"/>
          <w:color w:val="4472C4" w:themeColor="accent5"/>
          <w:sz w:val="24"/>
          <w:szCs w:val="24"/>
        </w:rPr>
        <w:t> </w:t>
      </w:r>
      <w:hyperlink r:id="rId9" w:tooltip="SARS-CoV-2" w:history="1">
        <w:r w:rsidRPr="00735274">
          <w:rPr>
            <w:rFonts w:asciiTheme="majorBidi" w:eastAsia="Times New Roman" w:hAnsiTheme="majorBidi" w:cstheme="majorBidi"/>
            <w:color w:val="4472C4" w:themeColor="accent5"/>
            <w:sz w:val="24"/>
            <w:szCs w:val="24"/>
          </w:rPr>
          <w:t>SARS-CoV-2</w:t>
        </w:r>
      </w:hyperlink>
      <w:r w:rsidRPr="00735274">
        <w:rPr>
          <w:rFonts w:asciiTheme="majorBidi" w:eastAsia="Times New Roman" w:hAnsiTheme="majorBidi" w:cstheme="majorBidi"/>
          <w:color w:val="4472C4" w:themeColor="accent5"/>
          <w:sz w:val="24"/>
          <w:szCs w:val="24"/>
        </w:rPr>
        <w:t>. The first known case was </w:t>
      </w:r>
      <w:hyperlink r:id="rId10" w:tooltip="COVID-19 pandemic in Hubei" w:history="1">
        <w:r w:rsidRPr="00735274">
          <w:rPr>
            <w:rFonts w:asciiTheme="majorBidi" w:eastAsia="Times New Roman" w:hAnsiTheme="majorBidi" w:cstheme="majorBidi"/>
            <w:color w:val="4472C4" w:themeColor="accent5"/>
            <w:sz w:val="24"/>
            <w:szCs w:val="24"/>
          </w:rPr>
          <w:t>identified in Wuhan</w:t>
        </w:r>
      </w:hyperlink>
      <w:r w:rsidRPr="00735274">
        <w:rPr>
          <w:rFonts w:asciiTheme="majorBidi" w:eastAsia="Times New Roman" w:hAnsiTheme="majorBidi" w:cstheme="majorBidi"/>
          <w:color w:val="4472C4" w:themeColor="accent5"/>
          <w:sz w:val="24"/>
          <w:szCs w:val="24"/>
        </w:rPr>
        <w:t>, China, in December 2019. Most scientists believe the SARS-CoV-2 virus entered into human populations through natural </w:t>
      </w:r>
      <w:hyperlink r:id="rId11" w:tooltip="Zoonosis" w:history="1">
        <w:r w:rsidRPr="00735274">
          <w:rPr>
            <w:rFonts w:asciiTheme="majorBidi" w:eastAsia="Times New Roman" w:hAnsiTheme="majorBidi" w:cstheme="majorBidi"/>
            <w:color w:val="4472C4" w:themeColor="accent5"/>
            <w:sz w:val="24"/>
            <w:szCs w:val="24"/>
          </w:rPr>
          <w:t>zoonosis</w:t>
        </w:r>
      </w:hyperlink>
      <w:r w:rsidRPr="00735274">
        <w:rPr>
          <w:rFonts w:asciiTheme="majorBidi" w:eastAsia="Times New Roman" w:hAnsiTheme="majorBidi" w:cstheme="majorBidi"/>
          <w:color w:val="4472C4" w:themeColor="accent5"/>
          <w:sz w:val="24"/>
          <w:szCs w:val="24"/>
        </w:rPr>
        <w:t>, similar to the </w:t>
      </w:r>
      <w:hyperlink r:id="rId12" w:tooltip="SARS-CoV-1" w:history="1">
        <w:r w:rsidRPr="00735274">
          <w:rPr>
            <w:rFonts w:asciiTheme="majorBidi" w:eastAsia="Times New Roman" w:hAnsiTheme="majorBidi" w:cstheme="majorBidi"/>
            <w:color w:val="4472C4" w:themeColor="accent5"/>
            <w:sz w:val="24"/>
            <w:szCs w:val="24"/>
          </w:rPr>
          <w:t>SARS-CoV-1</w:t>
        </w:r>
      </w:hyperlink>
      <w:r w:rsidRPr="00735274">
        <w:rPr>
          <w:rFonts w:asciiTheme="majorBidi" w:eastAsia="Times New Roman" w:hAnsiTheme="majorBidi" w:cstheme="majorBidi"/>
          <w:color w:val="4472C4" w:themeColor="accent5"/>
          <w:sz w:val="24"/>
          <w:szCs w:val="24"/>
        </w:rPr>
        <w:t> and </w:t>
      </w:r>
      <w:hyperlink r:id="rId13" w:tooltip="MERS-CoV" w:history="1">
        <w:r w:rsidRPr="00735274">
          <w:rPr>
            <w:rFonts w:asciiTheme="majorBidi" w:eastAsia="Times New Roman" w:hAnsiTheme="majorBidi" w:cstheme="majorBidi"/>
            <w:color w:val="4472C4" w:themeColor="accent5"/>
            <w:sz w:val="24"/>
            <w:szCs w:val="24"/>
          </w:rPr>
          <w:t>MERS-</w:t>
        </w:r>
        <w:proofErr w:type="spellStart"/>
        <w:r w:rsidRPr="00735274">
          <w:rPr>
            <w:rFonts w:asciiTheme="majorBidi" w:eastAsia="Times New Roman" w:hAnsiTheme="majorBidi" w:cstheme="majorBidi"/>
            <w:color w:val="4472C4" w:themeColor="accent5"/>
            <w:sz w:val="24"/>
            <w:szCs w:val="24"/>
          </w:rPr>
          <w:t>CoV</w:t>
        </w:r>
        <w:proofErr w:type="spellEnd"/>
      </w:hyperlink>
      <w:r w:rsidRPr="00735274">
        <w:rPr>
          <w:rFonts w:asciiTheme="majorBidi" w:eastAsia="Times New Roman" w:hAnsiTheme="majorBidi" w:cstheme="majorBidi"/>
          <w:color w:val="4472C4" w:themeColor="accent5"/>
          <w:sz w:val="24"/>
          <w:szCs w:val="24"/>
        </w:rPr>
        <w:t> outbreaks, and consistent with other pandemics in human history. Social and environmental factors including </w:t>
      </w:r>
      <w:hyperlink r:id="rId14" w:tooltip="Climate change" w:history="1">
        <w:r w:rsidRPr="00735274">
          <w:rPr>
            <w:rFonts w:asciiTheme="majorBidi" w:eastAsia="Times New Roman" w:hAnsiTheme="majorBidi" w:cstheme="majorBidi"/>
            <w:color w:val="4472C4" w:themeColor="accent5"/>
            <w:sz w:val="24"/>
            <w:szCs w:val="24"/>
          </w:rPr>
          <w:t>climate change</w:t>
        </w:r>
      </w:hyperlink>
      <w:r w:rsidRPr="00735274">
        <w:rPr>
          <w:rFonts w:asciiTheme="majorBidi" w:eastAsia="Times New Roman" w:hAnsiTheme="majorBidi" w:cstheme="majorBidi"/>
          <w:color w:val="4472C4" w:themeColor="accent5"/>
          <w:sz w:val="24"/>
          <w:szCs w:val="24"/>
        </w:rPr>
        <w:t>, </w:t>
      </w:r>
      <w:hyperlink r:id="rId15" w:tooltip="Environmental degradation" w:history="1">
        <w:r w:rsidRPr="00735274">
          <w:rPr>
            <w:rFonts w:asciiTheme="majorBidi" w:eastAsia="Times New Roman" w:hAnsiTheme="majorBidi" w:cstheme="majorBidi"/>
            <w:color w:val="4472C4" w:themeColor="accent5"/>
            <w:sz w:val="24"/>
            <w:szCs w:val="24"/>
          </w:rPr>
          <w:t>natural ecosystem destruction</w:t>
        </w:r>
      </w:hyperlink>
      <w:r w:rsidRPr="00735274">
        <w:rPr>
          <w:rFonts w:asciiTheme="majorBidi" w:eastAsia="Times New Roman" w:hAnsiTheme="majorBidi" w:cstheme="majorBidi"/>
          <w:color w:val="4472C4" w:themeColor="accent5"/>
          <w:sz w:val="24"/>
          <w:szCs w:val="24"/>
        </w:rPr>
        <w:t> and </w:t>
      </w:r>
      <w:hyperlink r:id="rId16" w:tooltip="Wildlife trade and zoonoses" w:history="1">
        <w:r w:rsidRPr="00735274">
          <w:rPr>
            <w:rFonts w:asciiTheme="majorBidi" w:eastAsia="Times New Roman" w:hAnsiTheme="majorBidi" w:cstheme="majorBidi"/>
            <w:color w:val="4472C4" w:themeColor="accent5"/>
            <w:sz w:val="24"/>
            <w:szCs w:val="24"/>
          </w:rPr>
          <w:t>wildlife trade</w:t>
        </w:r>
      </w:hyperlink>
      <w:r w:rsidRPr="00735274">
        <w:rPr>
          <w:rFonts w:asciiTheme="majorBidi" w:eastAsia="Times New Roman" w:hAnsiTheme="majorBidi" w:cstheme="majorBidi"/>
          <w:color w:val="4472C4" w:themeColor="accent5"/>
          <w:sz w:val="24"/>
          <w:szCs w:val="24"/>
        </w:rPr>
        <w:t> increased the likelihood of such </w:t>
      </w:r>
      <w:hyperlink r:id="rId17" w:tooltip="Zoonosis" w:history="1">
        <w:r w:rsidRPr="00735274">
          <w:rPr>
            <w:rFonts w:asciiTheme="majorBidi" w:eastAsia="Times New Roman" w:hAnsiTheme="majorBidi" w:cstheme="majorBidi"/>
            <w:color w:val="4472C4" w:themeColor="accent5"/>
            <w:sz w:val="24"/>
            <w:szCs w:val="24"/>
          </w:rPr>
          <w:t>zoonotic spillover</w:t>
        </w:r>
      </w:hyperlink>
      <w:r w:rsidRPr="00735274">
        <w:rPr>
          <w:rFonts w:asciiTheme="majorBidi" w:eastAsia="Times New Roman" w:hAnsiTheme="majorBidi" w:cstheme="majorBidi"/>
          <w:color w:val="4472C4" w:themeColor="accent5"/>
          <w:sz w:val="24"/>
          <w:szCs w:val="24"/>
        </w:rPr>
        <w:t>. The disease quickly spread worldwide, resulting in the </w:t>
      </w:r>
      <w:hyperlink r:id="rId18" w:tooltip="COVID-19 pandemic" w:history="1">
        <w:r w:rsidRPr="00735274">
          <w:rPr>
            <w:rFonts w:asciiTheme="majorBidi" w:eastAsia="Times New Roman" w:hAnsiTheme="majorBidi" w:cstheme="majorBidi"/>
            <w:color w:val="4472C4" w:themeColor="accent5"/>
            <w:sz w:val="24"/>
            <w:szCs w:val="24"/>
          </w:rPr>
          <w:t>COVID-19 pandemic</w:t>
        </w:r>
      </w:hyperlink>
      <w:r w:rsidRPr="00735274">
        <w:rPr>
          <w:rFonts w:asciiTheme="majorBidi" w:eastAsia="Times New Roman" w:hAnsiTheme="majorBidi" w:cstheme="majorBidi"/>
          <w:color w:val="4472C4" w:themeColor="accent5"/>
          <w:sz w:val="24"/>
          <w:szCs w:val="24"/>
        </w:rPr>
        <w:t>.</w:t>
      </w:r>
    </w:p>
    <w:p w:rsidR="00533CCD" w:rsidRPr="00735274" w:rsidRDefault="00533CCD" w:rsidP="004179C3">
      <w:pPr>
        <w:shd w:val="clear" w:color="auto" w:fill="FFFFFF"/>
        <w:spacing w:before="120" w:after="0" w:line="240" w:lineRule="auto"/>
        <w:rPr>
          <w:rFonts w:asciiTheme="majorBidi" w:eastAsia="Times New Roman" w:hAnsiTheme="majorBidi" w:cstheme="majorBidi"/>
          <w:color w:val="4472C4" w:themeColor="accent5"/>
          <w:sz w:val="24"/>
          <w:szCs w:val="24"/>
        </w:rPr>
      </w:pPr>
      <w:r w:rsidRPr="00735274">
        <w:rPr>
          <w:rFonts w:asciiTheme="majorBidi" w:eastAsia="Times New Roman" w:hAnsiTheme="majorBidi" w:cstheme="majorBidi"/>
          <w:color w:val="4472C4" w:themeColor="accent5"/>
          <w:sz w:val="24"/>
          <w:szCs w:val="24"/>
        </w:rPr>
        <w:t>The </w:t>
      </w:r>
      <w:hyperlink r:id="rId19" w:tooltip="Symptoms of COVID‑19" w:history="1">
        <w:r w:rsidRPr="00735274">
          <w:rPr>
            <w:rFonts w:asciiTheme="majorBidi" w:eastAsia="Times New Roman" w:hAnsiTheme="majorBidi" w:cstheme="majorBidi"/>
            <w:color w:val="4472C4" w:themeColor="accent5"/>
            <w:sz w:val="24"/>
            <w:szCs w:val="24"/>
          </w:rPr>
          <w:t>symptoms of COVID</w:t>
        </w:r>
        <w:r w:rsidRPr="00735274">
          <w:rPr>
            <w:rFonts w:asciiTheme="majorBidi" w:eastAsia="Times New Roman" w:hAnsiTheme="majorBidi" w:cstheme="majorBidi"/>
            <w:color w:val="4472C4" w:themeColor="accent5"/>
            <w:sz w:val="24"/>
            <w:szCs w:val="24"/>
          </w:rPr>
          <w:noBreakHyphen/>
          <w:t>19</w:t>
        </w:r>
      </w:hyperlink>
      <w:r w:rsidRPr="00735274">
        <w:rPr>
          <w:rFonts w:asciiTheme="majorBidi" w:eastAsia="Times New Roman" w:hAnsiTheme="majorBidi" w:cstheme="majorBidi"/>
          <w:color w:val="4472C4" w:themeColor="accent5"/>
          <w:sz w:val="24"/>
          <w:szCs w:val="24"/>
        </w:rPr>
        <w:t> are variable but often include fever, fatigue, cough, </w:t>
      </w:r>
      <w:hyperlink r:id="rId20" w:tooltip="Breathing difficulties" w:history="1">
        <w:r w:rsidRPr="00735274">
          <w:rPr>
            <w:rFonts w:asciiTheme="majorBidi" w:eastAsia="Times New Roman" w:hAnsiTheme="majorBidi" w:cstheme="majorBidi"/>
            <w:color w:val="4472C4" w:themeColor="accent5"/>
            <w:sz w:val="24"/>
            <w:szCs w:val="24"/>
          </w:rPr>
          <w:t>breathing difficulties</w:t>
        </w:r>
      </w:hyperlink>
      <w:r w:rsidRPr="00735274">
        <w:rPr>
          <w:rFonts w:asciiTheme="majorBidi" w:eastAsia="Times New Roman" w:hAnsiTheme="majorBidi" w:cstheme="majorBidi"/>
          <w:color w:val="4472C4" w:themeColor="accent5"/>
          <w:sz w:val="24"/>
          <w:szCs w:val="24"/>
        </w:rPr>
        <w:t>, </w:t>
      </w:r>
      <w:hyperlink r:id="rId21" w:tooltip="Anosmia" w:history="1">
        <w:r w:rsidRPr="00735274">
          <w:rPr>
            <w:rFonts w:asciiTheme="majorBidi" w:eastAsia="Times New Roman" w:hAnsiTheme="majorBidi" w:cstheme="majorBidi"/>
            <w:color w:val="4472C4" w:themeColor="accent5"/>
            <w:sz w:val="24"/>
            <w:szCs w:val="24"/>
          </w:rPr>
          <w:t>loss of smell</w:t>
        </w:r>
      </w:hyperlink>
      <w:r w:rsidRPr="00735274">
        <w:rPr>
          <w:rFonts w:asciiTheme="majorBidi" w:eastAsia="Times New Roman" w:hAnsiTheme="majorBidi" w:cstheme="majorBidi"/>
          <w:color w:val="4472C4" w:themeColor="accent5"/>
          <w:sz w:val="24"/>
          <w:szCs w:val="24"/>
        </w:rPr>
        <w:t>, and </w:t>
      </w:r>
      <w:hyperlink r:id="rId22" w:tooltip="Ageusia" w:history="1">
        <w:r w:rsidRPr="00735274">
          <w:rPr>
            <w:rFonts w:asciiTheme="majorBidi" w:eastAsia="Times New Roman" w:hAnsiTheme="majorBidi" w:cstheme="majorBidi"/>
            <w:color w:val="4472C4" w:themeColor="accent5"/>
            <w:sz w:val="24"/>
            <w:szCs w:val="24"/>
          </w:rPr>
          <w:t>loss of taste</w:t>
        </w:r>
      </w:hyperlink>
      <w:r w:rsidRPr="00735274">
        <w:rPr>
          <w:rFonts w:asciiTheme="majorBidi" w:eastAsia="Times New Roman" w:hAnsiTheme="majorBidi" w:cstheme="majorBidi"/>
          <w:color w:val="4472C4" w:themeColor="accent5"/>
          <w:sz w:val="24"/>
          <w:szCs w:val="24"/>
        </w:rPr>
        <w:t>. Symptoms may begin one to fourteen days </w:t>
      </w:r>
      <w:hyperlink r:id="rId23" w:tooltip="Incubation period" w:history="1">
        <w:r w:rsidRPr="00735274">
          <w:rPr>
            <w:rFonts w:asciiTheme="majorBidi" w:eastAsia="Times New Roman" w:hAnsiTheme="majorBidi" w:cstheme="majorBidi"/>
            <w:color w:val="4472C4" w:themeColor="accent5"/>
            <w:sz w:val="24"/>
            <w:szCs w:val="24"/>
          </w:rPr>
          <w:t>after exposure</w:t>
        </w:r>
      </w:hyperlink>
      <w:r w:rsidRPr="00735274">
        <w:rPr>
          <w:rFonts w:asciiTheme="majorBidi" w:eastAsia="Times New Roman" w:hAnsiTheme="majorBidi" w:cstheme="majorBidi"/>
          <w:color w:val="4472C4" w:themeColor="accent5"/>
          <w:sz w:val="24"/>
          <w:szCs w:val="24"/>
        </w:rPr>
        <w:t> to the virus. At least a third of people who are infected </w:t>
      </w:r>
      <w:hyperlink r:id="rId24" w:tooltip="Asymptomatic" w:history="1">
        <w:r w:rsidRPr="00735274">
          <w:rPr>
            <w:rFonts w:asciiTheme="majorBidi" w:eastAsia="Times New Roman" w:hAnsiTheme="majorBidi" w:cstheme="majorBidi"/>
            <w:color w:val="4472C4" w:themeColor="accent5"/>
            <w:sz w:val="24"/>
            <w:szCs w:val="24"/>
          </w:rPr>
          <w:t>do not develop noticeable symptoms</w:t>
        </w:r>
      </w:hyperlink>
      <w:r w:rsidRPr="00735274">
        <w:rPr>
          <w:rFonts w:asciiTheme="majorBidi" w:eastAsia="Times New Roman" w:hAnsiTheme="majorBidi" w:cstheme="majorBidi"/>
          <w:color w:val="4472C4" w:themeColor="accent5"/>
          <w:sz w:val="24"/>
          <w:szCs w:val="24"/>
        </w:rPr>
        <w:t>. Of those who develop symptoms noticeable enough to be classified as patients, most (81%) develop mild to moderate symptoms (up to mild </w:t>
      </w:r>
      <w:hyperlink r:id="rId25" w:tooltip="Pneumonia" w:history="1">
        <w:r w:rsidRPr="00735274">
          <w:rPr>
            <w:rFonts w:asciiTheme="majorBidi" w:eastAsia="Times New Roman" w:hAnsiTheme="majorBidi" w:cstheme="majorBidi"/>
            <w:color w:val="4472C4" w:themeColor="accent5"/>
            <w:sz w:val="24"/>
            <w:szCs w:val="24"/>
          </w:rPr>
          <w:t>pneumonia</w:t>
        </w:r>
      </w:hyperlink>
      <w:r w:rsidRPr="00735274">
        <w:rPr>
          <w:rFonts w:asciiTheme="majorBidi" w:eastAsia="Times New Roman" w:hAnsiTheme="majorBidi" w:cstheme="majorBidi"/>
          <w:color w:val="4472C4" w:themeColor="accent5"/>
          <w:sz w:val="24"/>
          <w:szCs w:val="24"/>
        </w:rPr>
        <w:t>), while 14% develop severe symptoms (</w:t>
      </w:r>
      <w:hyperlink r:id="rId26" w:tooltip="Dyspnea" w:history="1">
        <w:r w:rsidRPr="00735274">
          <w:rPr>
            <w:rFonts w:asciiTheme="majorBidi" w:eastAsia="Times New Roman" w:hAnsiTheme="majorBidi" w:cstheme="majorBidi"/>
            <w:color w:val="4472C4" w:themeColor="accent5"/>
            <w:sz w:val="24"/>
            <w:szCs w:val="24"/>
          </w:rPr>
          <w:t>dyspnea</w:t>
        </w:r>
      </w:hyperlink>
      <w:r w:rsidRPr="00735274">
        <w:rPr>
          <w:rFonts w:asciiTheme="majorBidi" w:eastAsia="Times New Roman" w:hAnsiTheme="majorBidi" w:cstheme="majorBidi"/>
          <w:color w:val="4472C4" w:themeColor="accent5"/>
          <w:sz w:val="24"/>
          <w:szCs w:val="24"/>
        </w:rPr>
        <w:t>, </w:t>
      </w:r>
      <w:hyperlink r:id="rId27" w:tooltip="Hypoxia (medical)" w:history="1">
        <w:r w:rsidRPr="00735274">
          <w:rPr>
            <w:rFonts w:asciiTheme="majorBidi" w:eastAsia="Times New Roman" w:hAnsiTheme="majorBidi" w:cstheme="majorBidi"/>
            <w:color w:val="4472C4" w:themeColor="accent5"/>
            <w:sz w:val="24"/>
            <w:szCs w:val="24"/>
          </w:rPr>
          <w:t>hypoxia</w:t>
        </w:r>
      </w:hyperlink>
      <w:r w:rsidRPr="00735274">
        <w:rPr>
          <w:rFonts w:asciiTheme="majorBidi" w:eastAsia="Times New Roman" w:hAnsiTheme="majorBidi" w:cstheme="majorBidi"/>
          <w:color w:val="4472C4" w:themeColor="accent5"/>
          <w:sz w:val="24"/>
          <w:szCs w:val="24"/>
        </w:rPr>
        <w:t>, or more than 50% lung involvement on imaging), and 5% develop critical symptoms (</w:t>
      </w:r>
      <w:hyperlink r:id="rId28" w:tooltip="Respiratory failure" w:history="1">
        <w:r w:rsidRPr="00735274">
          <w:rPr>
            <w:rFonts w:asciiTheme="majorBidi" w:eastAsia="Times New Roman" w:hAnsiTheme="majorBidi" w:cstheme="majorBidi"/>
            <w:color w:val="4472C4" w:themeColor="accent5"/>
            <w:sz w:val="24"/>
            <w:szCs w:val="24"/>
          </w:rPr>
          <w:t>respiratory failure</w:t>
        </w:r>
      </w:hyperlink>
      <w:r w:rsidRPr="00735274">
        <w:rPr>
          <w:rFonts w:asciiTheme="majorBidi" w:eastAsia="Times New Roman" w:hAnsiTheme="majorBidi" w:cstheme="majorBidi"/>
          <w:color w:val="4472C4" w:themeColor="accent5"/>
          <w:sz w:val="24"/>
          <w:szCs w:val="24"/>
        </w:rPr>
        <w:t>, </w:t>
      </w:r>
      <w:hyperlink r:id="rId29" w:tooltip="Shock (circulatory)" w:history="1">
        <w:r w:rsidRPr="00735274">
          <w:rPr>
            <w:rFonts w:asciiTheme="majorBidi" w:eastAsia="Times New Roman" w:hAnsiTheme="majorBidi" w:cstheme="majorBidi"/>
            <w:color w:val="4472C4" w:themeColor="accent5"/>
            <w:sz w:val="24"/>
            <w:szCs w:val="24"/>
          </w:rPr>
          <w:t>shock</w:t>
        </w:r>
      </w:hyperlink>
      <w:r w:rsidRPr="00735274">
        <w:rPr>
          <w:rFonts w:asciiTheme="majorBidi" w:eastAsia="Times New Roman" w:hAnsiTheme="majorBidi" w:cstheme="majorBidi"/>
          <w:color w:val="4472C4" w:themeColor="accent5"/>
          <w:sz w:val="24"/>
          <w:szCs w:val="24"/>
        </w:rPr>
        <w:t xml:space="preserve">, or </w:t>
      </w:r>
      <w:proofErr w:type="spellStart"/>
      <w:r w:rsidRPr="00735274">
        <w:rPr>
          <w:rFonts w:asciiTheme="majorBidi" w:eastAsia="Times New Roman" w:hAnsiTheme="majorBidi" w:cstheme="majorBidi"/>
          <w:color w:val="4472C4" w:themeColor="accent5"/>
          <w:sz w:val="24"/>
          <w:szCs w:val="24"/>
        </w:rPr>
        <w:t>multi</w:t>
      </w:r>
      <w:hyperlink r:id="rId30" w:tooltip="Organ dysfunction" w:history="1">
        <w:r w:rsidRPr="00735274">
          <w:rPr>
            <w:rFonts w:asciiTheme="majorBidi" w:eastAsia="Times New Roman" w:hAnsiTheme="majorBidi" w:cstheme="majorBidi"/>
            <w:color w:val="4472C4" w:themeColor="accent5"/>
            <w:sz w:val="24"/>
            <w:szCs w:val="24"/>
          </w:rPr>
          <w:t>organ</w:t>
        </w:r>
        <w:proofErr w:type="spellEnd"/>
        <w:r w:rsidRPr="00735274">
          <w:rPr>
            <w:rFonts w:asciiTheme="majorBidi" w:eastAsia="Times New Roman" w:hAnsiTheme="majorBidi" w:cstheme="majorBidi"/>
            <w:color w:val="4472C4" w:themeColor="accent5"/>
            <w:sz w:val="24"/>
            <w:szCs w:val="24"/>
          </w:rPr>
          <w:t xml:space="preserve"> dysfunction</w:t>
        </w:r>
      </w:hyperlink>
      <w:r w:rsidRPr="00735274">
        <w:rPr>
          <w:rFonts w:asciiTheme="majorBidi" w:eastAsia="Times New Roman" w:hAnsiTheme="majorBidi" w:cstheme="majorBidi"/>
          <w:color w:val="4472C4" w:themeColor="accent5"/>
          <w:sz w:val="24"/>
          <w:szCs w:val="24"/>
        </w:rPr>
        <w:t>). Older people are at a higher risk of developing severe symptoms. Some complications result in death. Some people continue to experience a range of effects (</w:t>
      </w:r>
      <w:hyperlink r:id="rId31" w:tooltip="Long COVID" w:history="1">
        <w:r w:rsidRPr="00735274">
          <w:rPr>
            <w:rFonts w:asciiTheme="majorBidi" w:eastAsia="Times New Roman" w:hAnsiTheme="majorBidi" w:cstheme="majorBidi"/>
            <w:color w:val="4472C4" w:themeColor="accent5"/>
            <w:sz w:val="24"/>
            <w:szCs w:val="24"/>
          </w:rPr>
          <w:t>long COVID</w:t>
        </w:r>
      </w:hyperlink>
      <w:r w:rsidRPr="00735274">
        <w:rPr>
          <w:rFonts w:asciiTheme="majorBidi" w:eastAsia="Times New Roman" w:hAnsiTheme="majorBidi" w:cstheme="majorBidi"/>
          <w:color w:val="4472C4" w:themeColor="accent5"/>
          <w:sz w:val="24"/>
          <w:szCs w:val="24"/>
        </w:rPr>
        <w:t>) for months or years after infection, and damage to organs has been observed. Multi-year studies are underway to further investigate the long-term effects of the disease.</w:t>
      </w:r>
      <w:r w:rsidR="004F6F02" w:rsidRPr="00735274">
        <w:rPr>
          <w:rFonts w:asciiTheme="majorBidi" w:eastAsia="Times New Roman" w:hAnsiTheme="majorBidi" w:cstheme="majorBidi"/>
          <w:color w:val="4472C4" w:themeColor="accent5"/>
          <w:sz w:val="24"/>
          <w:szCs w:val="24"/>
        </w:rPr>
        <w:t xml:space="preserve"> </w:t>
      </w:r>
    </w:p>
    <w:p w:rsidR="00533CCD" w:rsidRPr="00735274" w:rsidRDefault="0096111E" w:rsidP="004179C3">
      <w:pPr>
        <w:shd w:val="clear" w:color="auto" w:fill="FFFFFF"/>
        <w:spacing w:before="120" w:after="0" w:line="240" w:lineRule="auto"/>
        <w:rPr>
          <w:rFonts w:asciiTheme="majorBidi" w:eastAsia="Times New Roman" w:hAnsiTheme="majorBidi" w:cstheme="majorBidi"/>
          <w:color w:val="4472C4" w:themeColor="accent5"/>
          <w:sz w:val="19"/>
          <w:szCs w:val="19"/>
          <w:vertAlign w:val="superscript"/>
        </w:rPr>
      </w:pPr>
      <w:hyperlink r:id="rId32" w:tooltip="Transmission of COVID-19" w:history="1">
        <w:r w:rsidR="00533CCD" w:rsidRPr="00735274">
          <w:rPr>
            <w:rFonts w:asciiTheme="majorBidi" w:eastAsia="Times New Roman" w:hAnsiTheme="majorBidi" w:cstheme="majorBidi"/>
            <w:color w:val="4472C4" w:themeColor="accent5"/>
            <w:sz w:val="24"/>
            <w:szCs w:val="24"/>
          </w:rPr>
          <w:t>COVID</w:t>
        </w:r>
        <w:r w:rsidR="00533CCD" w:rsidRPr="00735274">
          <w:rPr>
            <w:rFonts w:asciiTheme="majorBidi" w:eastAsia="Times New Roman" w:hAnsiTheme="majorBidi" w:cstheme="majorBidi"/>
            <w:color w:val="4472C4" w:themeColor="accent5"/>
            <w:sz w:val="24"/>
            <w:szCs w:val="24"/>
          </w:rPr>
          <w:noBreakHyphen/>
          <w:t>19 transmission</w:t>
        </w:r>
      </w:hyperlink>
      <w:r w:rsidR="00533CCD" w:rsidRPr="00735274">
        <w:rPr>
          <w:rFonts w:asciiTheme="majorBidi" w:eastAsia="Times New Roman" w:hAnsiTheme="majorBidi" w:cstheme="majorBidi"/>
          <w:color w:val="4472C4" w:themeColor="accent5"/>
          <w:sz w:val="24"/>
          <w:szCs w:val="24"/>
        </w:rPr>
        <w:t> occurs when infectious particles are breathed in or come into contact with the eyes, nose, or mouth. The risk is highest when people are in close proximity, but small </w:t>
      </w:r>
      <w:hyperlink r:id="rId33" w:tooltip="Airborne transmission" w:history="1">
        <w:r w:rsidR="00533CCD" w:rsidRPr="00735274">
          <w:rPr>
            <w:rFonts w:asciiTheme="majorBidi" w:eastAsia="Times New Roman" w:hAnsiTheme="majorBidi" w:cstheme="majorBidi"/>
            <w:color w:val="4472C4" w:themeColor="accent5"/>
            <w:sz w:val="24"/>
            <w:szCs w:val="24"/>
          </w:rPr>
          <w:t>airborne</w:t>
        </w:r>
      </w:hyperlink>
      <w:r w:rsidR="00533CCD" w:rsidRPr="00735274">
        <w:rPr>
          <w:rFonts w:asciiTheme="majorBidi" w:eastAsia="Times New Roman" w:hAnsiTheme="majorBidi" w:cstheme="majorBidi"/>
          <w:color w:val="4472C4" w:themeColor="accent5"/>
          <w:sz w:val="24"/>
          <w:szCs w:val="24"/>
        </w:rPr>
        <w:t> particles containing the virus can remain suspended in the air and travel over longer distances, particularly indoors. Transmission can also occur when people touch their eyes, nose or mouth after touching surfaces or objects that have been contaminated by the virus. People remain contagious for up to 20 days and can spread the virus even if they do not develop symptoms.</w:t>
      </w:r>
      <w:r w:rsidR="004F6F02" w:rsidRPr="00735274">
        <w:rPr>
          <w:rFonts w:asciiTheme="majorBidi" w:eastAsia="Times New Roman" w:hAnsiTheme="majorBidi" w:cstheme="majorBidi"/>
          <w:color w:val="4472C4" w:themeColor="accent5"/>
          <w:sz w:val="19"/>
          <w:szCs w:val="19"/>
          <w:vertAlign w:val="superscript"/>
        </w:rPr>
        <w:t xml:space="preserve"> </w:t>
      </w:r>
    </w:p>
    <w:p w:rsidR="00533CCD" w:rsidRPr="00735274" w:rsidRDefault="00533CCD" w:rsidP="004179C3">
      <w:pPr>
        <w:spacing w:after="0"/>
        <w:rPr>
          <w:rFonts w:asciiTheme="majorBidi" w:hAnsiTheme="majorBidi" w:cstheme="majorBidi"/>
          <w:color w:val="4472C4" w:themeColor="accent5"/>
        </w:rPr>
      </w:pPr>
      <w:r w:rsidRPr="00735274">
        <w:rPr>
          <w:rFonts w:asciiTheme="majorBidi" w:hAnsiTheme="majorBidi" w:cstheme="majorBidi"/>
          <w:color w:val="4472C4" w:themeColor="accent5"/>
        </w:rPr>
        <w:t>1.1Symptoms and signs</w:t>
      </w:r>
    </w:p>
    <w:p w:rsidR="00533CCD" w:rsidRPr="00735274" w:rsidRDefault="00533CCD" w:rsidP="004179C3">
      <w:pPr>
        <w:spacing w:after="0"/>
        <w:rPr>
          <w:rFonts w:asciiTheme="majorBidi" w:hAnsiTheme="majorBidi" w:cstheme="majorBidi"/>
          <w:color w:val="4472C4" w:themeColor="accent5"/>
          <w:sz w:val="24"/>
          <w:szCs w:val="24"/>
        </w:rPr>
      </w:pPr>
      <w:r w:rsidRPr="00735274">
        <w:rPr>
          <w:rFonts w:asciiTheme="majorBidi" w:hAnsiTheme="majorBidi" w:cstheme="majorBidi"/>
          <w:color w:val="4472C4" w:themeColor="accent5"/>
          <w:sz w:val="24"/>
          <w:szCs w:val="24"/>
        </w:rPr>
        <w:t>The </w:t>
      </w:r>
      <w:hyperlink r:id="rId34" w:tooltip="Symptom" w:history="1">
        <w:r w:rsidRPr="00735274">
          <w:rPr>
            <w:rFonts w:asciiTheme="majorBidi" w:hAnsiTheme="majorBidi" w:cstheme="majorBidi"/>
            <w:color w:val="4472C4" w:themeColor="accent5"/>
            <w:sz w:val="24"/>
            <w:szCs w:val="24"/>
          </w:rPr>
          <w:t>symptoms</w:t>
        </w:r>
      </w:hyperlink>
      <w:r w:rsidRPr="00735274">
        <w:rPr>
          <w:rFonts w:asciiTheme="majorBidi" w:hAnsiTheme="majorBidi" w:cstheme="majorBidi"/>
          <w:color w:val="4472C4" w:themeColor="accent5"/>
          <w:sz w:val="24"/>
          <w:szCs w:val="24"/>
        </w:rPr>
        <w:t> of COVID-19 are variable depending on the </w:t>
      </w:r>
      <w:hyperlink r:id="rId35" w:tooltip="Covid variant" w:history="1">
        <w:r w:rsidRPr="00735274">
          <w:rPr>
            <w:rFonts w:asciiTheme="majorBidi" w:hAnsiTheme="majorBidi" w:cstheme="majorBidi"/>
            <w:color w:val="4472C4" w:themeColor="accent5"/>
            <w:sz w:val="24"/>
            <w:szCs w:val="24"/>
          </w:rPr>
          <w:t>type of variant</w:t>
        </w:r>
      </w:hyperlink>
      <w:r w:rsidRPr="00735274">
        <w:rPr>
          <w:rFonts w:asciiTheme="majorBidi" w:hAnsiTheme="majorBidi" w:cstheme="majorBidi"/>
          <w:color w:val="4472C4" w:themeColor="accent5"/>
          <w:sz w:val="24"/>
          <w:szCs w:val="24"/>
        </w:rPr>
        <w:t xml:space="preserve"> contracted, ranging from mild symptoms to a potentially fatal illness. Common symptoms </w:t>
      </w:r>
      <w:r w:rsidRPr="00735274">
        <w:rPr>
          <w:rFonts w:asciiTheme="majorBidi" w:hAnsiTheme="majorBidi" w:cstheme="majorBidi"/>
          <w:color w:val="4472C4" w:themeColor="accent5"/>
          <w:sz w:val="24"/>
          <w:szCs w:val="24"/>
        </w:rPr>
        <w:lastRenderedPageBreak/>
        <w:t>include </w:t>
      </w:r>
      <w:hyperlink r:id="rId36" w:tooltip="Cough" w:history="1">
        <w:r w:rsidRPr="00735274">
          <w:rPr>
            <w:rFonts w:asciiTheme="majorBidi" w:hAnsiTheme="majorBidi" w:cstheme="majorBidi"/>
            <w:color w:val="4472C4" w:themeColor="accent5"/>
            <w:sz w:val="24"/>
            <w:szCs w:val="24"/>
          </w:rPr>
          <w:t>coughing</w:t>
        </w:r>
      </w:hyperlink>
      <w:r w:rsidRPr="00735274">
        <w:rPr>
          <w:rFonts w:asciiTheme="majorBidi" w:hAnsiTheme="majorBidi" w:cstheme="majorBidi"/>
          <w:color w:val="4472C4" w:themeColor="accent5"/>
          <w:sz w:val="24"/>
          <w:szCs w:val="24"/>
        </w:rPr>
        <w:t>, </w:t>
      </w:r>
      <w:hyperlink r:id="rId37" w:tooltip="Fever" w:history="1">
        <w:r w:rsidRPr="00735274">
          <w:rPr>
            <w:rFonts w:asciiTheme="majorBidi" w:hAnsiTheme="majorBidi" w:cstheme="majorBidi"/>
            <w:color w:val="4472C4" w:themeColor="accent5"/>
            <w:sz w:val="24"/>
            <w:szCs w:val="24"/>
          </w:rPr>
          <w:t>fever</w:t>
        </w:r>
      </w:hyperlink>
      <w:r w:rsidRPr="00735274">
        <w:rPr>
          <w:rFonts w:asciiTheme="majorBidi" w:hAnsiTheme="majorBidi" w:cstheme="majorBidi"/>
          <w:color w:val="4472C4" w:themeColor="accent5"/>
          <w:sz w:val="24"/>
          <w:szCs w:val="24"/>
        </w:rPr>
        <w:t>, </w:t>
      </w:r>
      <w:hyperlink r:id="rId38" w:tooltip="Anosmia" w:history="1">
        <w:r w:rsidRPr="00735274">
          <w:rPr>
            <w:rFonts w:asciiTheme="majorBidi" w:hAnsiTheme="majorBidi" w:cstheme="majorBidi"/>
            <w:color w:val="4472C4" w:themeColor="accent5"/>
            <w:sz w:val="24"/>
            <w:szCs w:val="24"/>
          </w:rPr>
          <w:t>loss of smell</w:t>
        </w:r>
      </w:hyperlink>
      <w:r w:rsidRPr="00735274">
        <w:rPr>
          <w:rFonts w:asciiTheme="majorBidi" w:hAnsiTheme="majorBidi" w:cstheme="majorBidi"/>
          <w:color w:val="4472C4" w:themeColor="accent5"/>
          <w:sz w:val="24"/>
          <w:szCs w:val="24"/>
        </w:rPr>
        <w:t> (anosmia) and </w:t>
      </w:r>
      <w:hyperlink r:id="rId39" w:tooltip="Ageusia" w:history="1">
        <w:r w:rsidRPr="00735274">
          <w:rPr>
            <w:rFonts w:asciiTheme="majorBidi" w:hAnsiTheme="majorBidi" w:cstheme="majorBidi"/>
            <w:color w:val="4472C4" w:themeColor="accent5"/>
            <w:sz w:val="24"/>
            <w:szCs w:val="24"/>
          </w:rPr>
          <w:t>taste</w:t>
        </w:r>
      </w:hyperlink>
      <w:r w:rsidRPr="00735274">
        <w:rPr>
          <w:rFonts w:asciiTheme="majorBidi" w:hAnsiTheme="majorBidi" w:cstheme="majorBidi"/>
          <w:color w:val="4472C4" w:themeColor="accent5"/>
          <w:sz w:val="24"/>
          <w:szCs w:val="24"/>
        </w:rPr>
        <w:t> (</w:t>
      </w:r>
      <w:proofErr w:type="spellStart"/>
      <w:r w:rsidRPr="00735274">
        <w:rPr>
          <w:rFonts w:asciiTheme="majorBidi" w:hAnsiTheme="majorBidi" w:cstheme="majorBidi"/>
          <w:color w:val="4472C4" w:themeColor="accent5"/>
          <w:sz w:val="24"/>
          <w:szCs w:val="24"/>
        </w:rPr>
        <w:t>ageusia</w:t>
      </w:r>
      <w:proofErr w:type="spellEnd"/>
      <w:r w:rsidRPr="00735274">
        <w:rPr>
          <w:rFonts w:asciiTheme="majorBidi" w:hAnsiTheme="majorBidi" w:cstheme="majorBidi"/>
          <w:color w:val="4472C4" w:themeColor="accent5"/>
          <w:sz w:val="24"/>
          <w:szCs w:val="24"/>
        </w:rPr>
        <w:t>), with less common ones including </w:t>
      </w:r>
      <w:hyperlink r:id="rId40" w:tooltip="Headache" w:history="1">
        <w:r w:rsidRPr="00735274">
          <w:rPr>
            <w:rFonts w:asciiTheme="majorBidi" w:hAnsiTheme="majorBidi" w:cstheme="majorBidi"/>
            <w:color w:val="4472C4" w:themeColor="accent5"/>
            <w:sz w:val="24"/>
            <w:szCs w:val="24"/>
          </w:rPr>
          <w:t>headaches</w:t>
        </w:r>
      </w:hyperlink>
      <w:r w:rsidRPr="00735274">
        <w:rPr>
          <w:rFonts w:asciiTheme="majorBidi" w:hAnsiTheme="majorBidi" w:cstheme="majorBidi"/>
          <w:color w:val="4472C4" w:themeColor="accent5"/>
          <w:sz w:val="24"/>
          <w:szCs w:val="24"/>
        </w:rPr>
        <w:t>, </w:t>
      </w:r>
      <w:hyperlink r:id="rId41" w:tooltip="Nasal congestion" w:history="1">
        <w:r w:rsidRPr="00735274">
          <w:rPr>
            <w:rFonts w:asciiTheme="majorBidi" w:hAnsiTheme="majorBidi" w:cstheme="majorBidi"/>
            <w:color w:val="4472C4" w:themeColor="accent5"/>
            <w:sz w:val="24"/>
            <w:szCs w:val="24"/>
          </w:rPr>
          <w:t>nasal congestion</w:t>
        </w:r>
      </w:hyperlink>
      <w:r w:rsidRPr="00735274">
        <w:rPr>
          <w:rFonts w:asciiTheme="majorBidi" w:hAnsiTheme="majorBidi" w:cstheme="majorBidi"/>
          <w:color w:val="4472C4" w:themeColor="accent5"/>
          <w:sz w:val="24"/>
          <w:szCs w:val="24"/>
        </w:rPr>
        <w:t> and </w:t>
      </w:r>
      <w:hyperlink r:id="rId42" w:tooltip="Rhinorrhea" w:history="1">
        <w:r w:rsidRPr="00735274">
          <w:rPr>
            <w:rFonts w:asciiTheme="majorBidi" w:hAnsiTheme="majorBidi" w:cstheme="majorBidi"/>
            <w:color w:val="4472C4" w:themeColor="accent5"/>
            <w:sz w:val="24"/>
            <w:szCs w:val="24"/>
          </w:rPr>
          <w:t>runny nose</w:t>
        </w:r>
      </w:hyperlink>
      <w:r w:rsidRPr="00735274">
        <w:rPr>
          <w:rFonts w:asciiTheme="majorBidi" w:hAnsiTheme="majorBidi" w:cstheme="majorBidi"/>
          <w:color w:val="4472C4" w:themeColor="accent5"/>
          <w:sz w:val="24"/>
          <w:szCs w:val="24"/>
        </w:rPr>
        <w:t>, </w:t>
      </w:r>
      <w:hyperlink r:id="rId43" w:tooltip="Muscle pain" w:history="1">
        <w:r w:rsidRPr="00735274">
          <w:rPr>
            <w:rFonts w:asciiTheme="majorBidi" w:hAnsiTheme="majorBidi" w:cstheme="majorBidi"/>
            <w:color w:val="4472C4" w:themeColor="accent5"/>
            <w:sz w:val="24"/>
            <w:szCs w:val="24"/>
          </w:rPr>
          <w:t>muscle pain</w:t>
        </w:r>
      </w:hyperlink>
      <w:r w:rsidRPr="00735274">
        <w:rPr>
          <w:rFonts w:asciiTheme="majorBidi" w:hAnsiTheme="majorBidi" w:cstheme="majorBidi"/>
          <w:color w:val="4472C4" w:themeColor="accent5"/>
          <w:sz w:val="24"/>
          <w:szCs w:val="24"/>
        </w:rPr>
        <w:t>, </w:t>
      </w:r>
      <w:hyperlink r:id="rId44" w:tooltip="Sore throat" w:history="1">
        <w:r w:rsidRPr="00735274">
          <w:rPr>
            <w:rFonts w:asciiTheme="majorBidi" w:hAnsiTheme="majorBidi" w:cstheme="majorBidi"/>
            <w:color w:val="4472C4" w:themeColor="accent5"/>
            <w:sz w:val="24"/>
            <w:szCs w:val="24"/>
          </w:rPr>
          <w:t>sore throat</w:t>
        </w:r>
      </w:hyperlink>
      <w:r w:rsidRPr="00735274">
        <w:rPr>
          <w:rFonts w:asciiTheme="majorBidi" w:hAnsiTheme="majorBidi" w:cstheme="majorBidi"/>
          <w:color w:val="4472C4" w:themeColor="accent5"/>
          <w:sz w:val="24"/>
          <w:szCs w:val="24"/>
        </w:rPr>
        <w:t>, </w:t>
      </w:r>
      <w:hyperlink r:id="rId45" w:tooltip="Diarrhea" w:history="1">
        <w:r w:rsidRPr="00735274">
          <w:rPr>
            <w:rFonts w:asciiTheme="majorBidi" w:hAnsiTheme="majorBidi" w:cstheme="majorBidi"/>
            <w:color w:val="4472C4" w:themeColor="accent5"/>
            <w:sz w:val="24"/>
            <w:szCs w:val="24"/>
          </w:rPr>
          <w:t>diarrhea</w:t>
        </w:r>
      </w:hyperlink>
      <w:r w:rsidRPr="00735274">
        <w:rPr>
          <w:rFonts w:asciiTheme="majorBidi" w:hAnsiTheme="majorBidi" w:cstheme="majorBidi"/>
          <w:color w:val="4472C4" w:themeColor="accent5"/>
          <w:sz w:val="24"/>
          <w:szCs w:val="24"/>
        </w:rPr>
        <w:t>, </w:t>
      </w:r>
      <w:hyperlink r:id="rId46" w:tooltip="Eye irritation" w:history="1">
        <w:r w:rsidRPr="00735274">
          <w:rPr>
            <w:rFonts w:asciiTheme="majorBidi" w:hAnsiTheme="majorBidi" w:cstheme="majorBidi"/>
            <w:color w:val="4472C4" w:themeColor="accent5"/>
            <w:sz w:val="24"/>
            <w:szCs w:val="24"/>
          </w:rPr>
          <w:t>eye irritation</w:t>
        </w:r>
      </w:hyperlink>
      <w:r w:rsidRPr="00735274">
        <w:rPr>
          <w:rFonts w:asciiTheme="majorBidi" w:hAnsiTheme="majorBidi" w:cstheme="majorBidi"/>
          <w:color w:val="4472C4" w:themeColor="accent5"/>
          <w:sz w:val="24"/>
          <w:szCs w:val="24"/>
        </w:rPr>
        <w:t>, and toes swelling or turning purple, and in moderate to severe cases, </w:t>
      </w:r>
      <w:hyperlink r:id="rId47" w:tooltip="Breathing difficulties" w:history="1">
        <w:r w:rsidRPr="00735274">
          <w:rPr>
            <w:rFonts w:asciiTheme="majorBidi" w:hAnsiTheme="majorBidi" w:cstheme="majorBidi"/>
            <w:color w:val="4472C4" w:themeColor="accent5"/>
            <w:sz w:val="24"/>
            <w:szCs w:val="24"/>
          </w:rPr>
          <w:t>breathing difficulties</w:t>
        </w:r>
      </w:hyperlink>
      <w:r w:rsidRPr="00735274">
        <w:rPr>
          <w:rFonts w:asciiTheme="majorBidi" w:hAnsiTheme="majorBidi" w:cstheme="majorBidi"/>
          <w:color w:val="4472C4" w:themeColor="accent5"/>
          <w:sz w:val="24"/>
          <w:szCs w:val="24"/>
        </w:rPr>
        <w:t>. People with the COVID-19 infection may have different symptoms, and their symptoms may change over time. Three common clusters of symptoms have been identified: one respiratory symptom cluster with cough, </w:t>
      </w:r>
      <w:hyperlink r:id="rId48" w:tooltip="Sputum" w:history="1">
        <w:r w:rsidRPr="00735274">
          <w:rPr>
            <w:rFonts w:asciiTheme="majorBidi" w:hAnsiTheme="majorBidi" w:cstheme="majorBidi"/>
            <w:color w:val="4472C4" w:themeColor="accent5"/>
            <w:sz w:val="24"/>
            <w:szCs w:val="24"/>
          </w:rPr>
          <w:t>sputum</w:t>
        </w:r>
      </w:hyperlink>
      <w:r w:rsidRPr="00735274">
        <w:rPr>
          <w:rFonts w:asciiTheme="majorBidi" w:hAnsiTheme="majorBidi" w:cstheme="majorBidi"/>
          <w:color w:val="4472C4" w:themeColor="accent5"/>
          <w:sz w:val="24"/>
          <w:szCs w:val="24"/>
        </w:rPr>
        <w:t>, </w:t>
      </w:r>
      <w:hyperlink r:id="rId49" w:tooltip="Shortness of breath" w:history="1">
        <w:r w:rsidRPr="00735274">
          <w:rPr>
            <w:rFonts w:asciiTheme="majorBidi" w:hAnsiTheme="majorBidi" w:cstheme="majorBidi"/>
            <w:color w:val="4472C4" w:themeColor="accent5"/>
            <w:sz w:val="24"/>
            <w:szCs w:val="24"/>
          </w:rPr>
          <w:t>shortness of breath</w:t>
        </w:r>
      </w:hyperlink>
      <w:r w:rsidRPr="00735274">
        <w:rPr>
          <w:rFonts w:asciiTheme="majorBidi" w:hAnsiTheme="majorBidi" w:cstheme="majorBidi"/>
          <w:color w:val="4472C4" w:themeColor="accent5"/>
          <w:sz w:val="24"/>
          <w:szCs w:val="24"/>
        </w:rPr>
        <w:t>, and fever; a musculoskeletal symptom cluster with </w:t>
      </w:r>
      <w:hyperlink r:id="rId50" w:tooltip="Skeletal muscle" w:history="1">
        <w:r w:rsidRPr="00735274">
          <w:rPr>
            <w:rFonts w:asciiTheme="majorBidi" w:hAnsiTheme="majorBidi" w:cstheme="majorBidi"/>
            <w:color w:val="4472C4" w:themeColor="accent5"/>
            <w:sz w:val="24"/>
            <w:szCs w:val="24"/>
          </w:rPr>
          <w:t>muscle</w:t>
        </w:r>
      </w:hyperlink>
      <w:r w:rsidRPr="00735274">
        <w:rPr>
          <w:rFonts w:asciiTheme="majorBidi" w:hAnsiTheme="majorBidi" w:cstheme="majorBidi"/>
          <w:color w:val="4472C4" w:themeColor="accent5"/>
          <w:sz w:val="24"/>
          <w:szCs w:val="24"/>
        </w:rPr>
        <w:t> and joint pain, headache, and fatigue; and a cluster of digestive symptoms with abdominal pain, vomiting, and diarrhea.</w:t>
      </w:r>
      <w:r w:rsidR="004F6F02" w:rsidRPr="00735274">
        <w:rPr>
          <w:rFonts w:asciiTheme="majorBidi" w:hAnsiTheme="majorBidi" w:cstheme="majorBidi"/>
          <w:color w:val="4472C4" w:themeColor="accent5"/>
          <w:sz w:val="24"/>
          <w:szCs w:val="24"/>
        </w:rPr>
        <w:t xml:space="preserve"> </w:t>
      </w:r>
      <w:r w:rsidRPr="00735274">
        <w:rPr>
          <w:rFonts w:asciiTheme="majorBidi" w:hAnsiTheme="majorBidi" w:cstheme="majorBidi"/>
          <w:color w:val="4472C4" w:themeColor="accent5"/>
          <w:sz w:val="24"/>
          <w:szCs w:val="24"/>
        </w:rPr>
        <w:t>In people without prior ear, nose, or throat disorders, </w:t>
      </w:r>
      <w:hyperlink r:id="rId51" w:tooltip="Hypogeusia" w:history="1">
        <w:r w:rsidRPr="00735274">
          <w:rPr>
            <w:rFonts w:asciiTheme="majorBidi" w:hAnsiTheme="majorBidi" w:cstheme="majorBidi"/>
            <w:color w:val="4472C4" w:themeColor="accent5"/>
            <w:sz w:val="24"/>
            <w:szCs w:val="24"/>
          </w:rPr>
          <w:t>loss of taste</w:t>
        </w:r>
      </w:hyperlink>
      <w:r w:rsidRPr="00735274">
        <w:rPr>
          <w:rFonts w:asciiTheme="majorBidi" w:hAnsiTheme="majorBidi" w:cstheme="majorBidi"/>
          <w:color w:val="4472C4" w:themeColor="accent5"/>
          <w:sz w:val="24"/>
          <w:szCs w:val="24"/>
        </w:rPr>
        <w:t> combined with </w:t>
      </w:r>
      <w:hyperlink r:id="rId52" w:tooltip="Hyposmia" w:history="1">
        <w:r w:rsidRPr="00735274">
          <w:rPr>
            <w:rFonts w:asciiTheme="majorBidi" w:hAnsiTheme="majorBidi" w:cstheme="majorBidi"/>
            <w:color w:val="4472C4" w:themeColor="accent5"/>
            <w:sz w:val="24"/>
            <w:szCs w:val="24"/>
          </w:rPr>
          <w:t>loss of smell</w:t>
        </w:r>
      </w:hyperlink>
      <w:r w:rsidRPr="00735274">
        <w:rPr>
          <w:rFonts w:asciiTheme="majorBidi" w:hAnsiTheme="majorBidi" w:cstheme="majorBidi"/>
          <w:color w:val="4472C4" w:themeColor="accent5"/>
          <w:sz w:val="24"/>
          <w:szCs w:val="24"/>
        </w:rPr>
        <w:t> is associated with COVID-19 and is reported in as many as 88% of symptomatic cases.</w:t>
      </w:r>
      <w:r w:rsidR="004F6F02" w:rsidRPr="00735274">
        <w:rPr>
          <w:rFonts w:asciiTheme="majorBidi" w:hAnsiTheme="majorBidi" w:cstheme="majorBidi"/>
          <w:color w:val="4472C4" w:themeColor="accent5"/>
          <w:sz w:val="24"/>
          <w:szCs w:val="24"/>
        </w:rPr>
        <w:t xml:space="preserve"> </w:t>
      </w:r>
    </w:p>
    <w:p w:rsidR="00533CCD" w:rsidRPr="00735274" w:rsidRDefault="00533CCD" w:rsidP="004179C3">
      <w:pPr>
        <w:spacing w:after="0"/>
        <w:rPr>
          <w:rFonts w:asciiTheme="majorBidi" w:hAnsiTheme="majorBidi" w:cstheme="majorBidi"/>
          <w:color w:val="4472C4" w:themeColor="accent5"/>
          <w:sz w:val="24"/>
          <w:szCs w:val="24"/>
        </w:rPr>
      </w:pPr>
      <w:r w:rsidRPr="00735274">
        <w:rPr>
          <w:rFonts w:asciiTheme="majorBidi" w:hAnsiTheme="majorBidi" w:cstheme="majorBidi"/>
          <w:color w:val="4472C4" w:themeColor="accent5"/>
          <w:sz w:val="24"/>
          <w:szCs w:val="24"/>
        </w:rPr>
        <w:t>Published data on the neuropathological changes related with COVID-19 have been limited and contentious, with neuropathological descriptions ranging from moderate to severe </w:t>
      </w:r>
      <w:hyperlink r:id="rId53" w:tooltip="Hemorrhagic" w:history="1">
        <w:r w:rsidRPr="00735274">
          <w:rPr>
            <w:rFonts w:asciiTheme="majorBidi" w:hAnsiTheme="majorBidi" w:cstheme="majorBidi"/>
            <w:color w:val="4472C4" w:themeColor="accent5"/>
            <w:sz w:val="24"/>
            <w:szCs w:val="24"/>
          </w:rPr>
          <w:t>hemorrhagic</w:t>
        </w:r>
      </w:hyperlink>
      <w:r w:rsidRPr="00735274">
        <w:rPr>
          <w:rFonts w:asciiTheme="majorBidi" w:hAnsiTheme="majorBidi" w:cstheme="majorBidi"/>
          <w:color w:val="4472C4" w:themeColor="accent5"/>
          <w:sz w:val="24"/>
          <w:szCs w:val="24"/>
        </w:rPr>
        <w:t> and </w:t>
      </w:r>
      <w:hyperlink r:id="rId54" w:tooltip="Hypoxia (medicine)" w:history="1">
        <w:r w:rsidRPr="00735274">
          <w:rPr>
            <w:rFonts w:asciiTheme="majorBidi" w:hAnsiTheme="majorBidi" w:cstheme="majorBidi"/>
            <w:color w:val="4472C4" w:themeColor="accent5"/>
            <w:sz w:val="24"/>
            <w:szCs w:val="24"/>
          </w:rPr>
          <w:t>hypoxia phenotypes</w:t>
        </w:r>
      </w:hyperlink>
      <w:r w:rsidRPr="00735274">
        <w:rPr>
          <w:rFonts w:asciiTheme="majorBidi" w:hAnsiTheme="majorBidi" w:cstheme="majorBidi"/>
          <w:color w:val="4472C4" w:themeColor="accent5"/>
          <w:sz w:val="24"/>
          <w:szCs w:val="24"/>
        </w:rPr>
        <w:t>, </w:t>
      </w:r>
      <w:hyperlink r:id="rId55" w:tooltip="Thrombosis" w:history="1">
        <w:r w:rsidRPr="00735274">
          <w:rPr>
            <w:rFonts w:asciiTheme="majorBidi" w:hAnsiTheme="majorBidi" w:cstheme="majorBidi"/>
            <w:color w:val="4472C4" w:themeColor="accent5"/>
            <w:sz w:val="24"/>
            <w:szCs w:val="24"/>
          </w:rPr>
          <w:t>thrombotic</w:t>
        </w:r>
      </w:hyperlink>
      <w:r w:rsidRPr="00735274">
        <w:rPr>
          <w:rFonts w:asciiTheme="majorBidi" w:hAnsiTheme="majorBidi" w:cstheme="majorBidi"/>
          <w:color w:val="4472C4" w:themeColor="accent5"/>
          <w:sz w:val="24"/>
          <w:szCs w:val="24"/>
        </w:rPr>
        <w:t> consequences, changes in </w:t>
      </w:r>
      <w:hyperlink r:id="rId56" w:tooltip="Acute disseminated encephalomyelitis" w:history="1">
        <w:r w:rsidRPr="00735274">
          <w:rPr>
            <w:rFonts w:asciiTheme="majorBidi" w:hAnsiTheme="majorBidi" w:cstheme="majorBidi"/>
            <w:color w:val="4472C4" w:themeColor="accent5"/>
            <w:sz w:val="24"/>
            <w:szCs w:val="24"/>
          </w:rPr>
          <w:t>acute disseminated encephalomyelitis</w:t>
        </w:r>
      </w:hyperlink>
      <w:r w:rsidRPr="00735274">
        <w:rPr>
          <w:rFonts w:asciiTheme="majorBidi" w:hAnsiTheme="majorBidi" w:cstheme="majorBidi"/>
          <w:color w:val="4472C4" w:themeColor="accent5"/>
          <w:sz w:val="24"/>
          <w:szCs w:val="24"/>
        </w:rPr>
        <w:t> (ADEM-type), </w:t>
      </w:r>
      <w:hyperlink r:id="rId57" w:tooltip="Encephalitis" w:history="1">
        <w:r w:rsidRPr="00735274">
          <w:rPr>
            <w:rFonts w:asciiTheme="majorBidi" w:hAnsiTheme="majorBidi" w:cstheme="majorBidi"/>
            <w:color w:val="4472C4" w:themeColor="accent5"/>
            <w:sz w:val="24"/>
            <w:szCs w:val="24"/>
          </w:rPr>
          <w:t>encephalitis</w:t>
        </w:r>
      </w:hyperlink>
      <w:r w:rsidRPr="00735274">
        <w:rPr>
          <w:rFonts w:asciiTheme="majorBidi" w:hAnsiTheme="majorBidi" w:cstheme="majorBidi"/>
          <w:color w:val="4472C4" w:themeColor="accent5"/>
          <w:sz w:val="24"/>
          <w:szCs w:val="24"/>
        </w:rPr>
        <w:t> and </w:t>
      </w:r>
      <w:hyperlink r:id="rId58" w:tooltip="Meningitis" w:history="1">
        <w:r w:rsidRPr="00735274">
          <w:rPr>
            <w:rFonts w:asciiTheme="majorBidi" w:hAnsiTheme="majorBidi" w:cstheme="majorBidi"/>
            <w:color w:val="4472C4" w:themeColor="accent5"/>
            <w:sz w:val="24"/>
            <w:szCs w:val="24"/>
          </w:rPr>
          <w:t>meningitis</w:t>
        </w:r>
      </w:hyperlink>
      <w:r w:rsidRPr="00735274">
        <w:rPr>
          <w:rFonts w:asciiTheme="majorBidi" w:hAnsiTheme="majorBidi" w:cstheme="majorBidi"/>
          <w:color w:val="4472C4" w:themeColor="accent5"/>
          <w:sz w:val="24"/>
          <w:szCs w:val="24"/>
        </w:rPr>
        <w:t>. Many COVID-19 patients with co-morbidities have hypoxia and have been in intensive care for varying lengths of time, confounding interpretation of the data.</w:t>
      </w:r>
      <w:r w:rsidR="004F6F02" w:rsidRPr="00735274">
        <w:rPr>
          <w:rFonts w:asciiTheme="majorBidi" w:hAnsiTheme="majorBidi" w:cstheme="majorBidi"/>
          <w:color w:val="4472C4" w:themeColor="accent5"/>
          <w:sz w:val="24"/>
          <w:szCs w:val="24"/>
        </w:rPr>
        <w:t xml:space="preserve"> </w:t>
      </w:r>
    </w:p>
    <w:p w:rsidR="00533CCD" w:rsidRPr="00735274" w:rsidRDefault="00533CCD" w:rsidP="004179C3">
      <w:pPr>
        <w:spacing w:after="0"/>
        <w:rPr>
          <w:rFonts w:asciiTheme="majorBidi" w:hAnsiTheme="majorBidi" w:cstheme="majorBidi"/>
          <w:color w:val="4472C4" w:themeColor="accent5"/>
          <w:sz w:val="24"/>
          <w:szCs w:val="24"/>
        </w:rPr>
      </w:pPr>
      <w:r w:rsidRPr="00735274">
        <w:rPr>
          <w:rFonts w:asciiTheme="majorBidi" w:hAnsiTheme="majorBidi" w:cstheme="majorBidi"/>
          <w:color w:val="4472C4" w:themeColor="accent5"/>
          <w:sz w:val="24"/>
          <w:szCs w:val="24"/>
        </w:rPr>
        <w:t>Of people who show symptoms, 81% develop only mild to moderate symptoms (up to mild </w:t>
      </w:r>
      <w:hyperlink r:id="rId59" w:tooltip="Pneumonia" w:history="1">
        <w:r w:rsidRPr="00735274">
          <w:rPr>
            <w:rFonts w:asciiTheme="majorBidi" w:hAnsiTheme="majorBidi" w:cstheme="majorBidi"/>
            <w:color w:val="4472C4" w:themeColor="accent5"/>
            <w:sz w:val="24"/>
            <w:szCs w:val="24"/>
          </w:rPr>
          <w:t>pneumonia</w:t>
        </w:r>
      </w:hyperlink>
      <w:r w:rsidRPr="00735274">
        <w:rPr>
          <w:rFonts w:asciiTheme="majorBidi" w:hAnsiTheme="majorBidi" w:cstheme="majorBidi"/>
          <w:color w:val="4472C4" w:themeColor="accent5"/>
          <w:sz w:val="24"/>
          <w:szCs w:val="24"/>
        </w:rPr>
        <w:t>), while 14% develop severe symptoms (</w:t>
      </w:r>
      <w:hyperlink r:id="rId60" w:tooltip="Dyspnea" w:history="1">
        <w:r w:rsidRPr="00735274">
          <w:rPr>
            <w:rFonts w:asciiTheme="majorBidi" w:hAnsiTheme="majorBidi" w:cstheme="majorBidi"/>
            <w:color w:val="4472C4" w:themeColor="accent5"/>
            <w:sz w:val="24"/>
            <w:szCs w:val="24"/>
          </w:rPr>
          <w:t>dyspnea</w:t>
        </w:r>
      </w:hyperlink>
      <w:r w:rsidRPr="00735274">
        <w:rPr>
          <w:rFonts w:asciiTheme="majorBidi" w:hAnsiTheme="majorBidi" w:cstheme="majorBidi"/>
          <w:color w:val="4472C4" w:themeColor="accent5"/>
          <w:sz w:val="24"/>
          <w:szCs w:val="24"/>
        </w:rPr>
        <w:t>, </w:t>
      </w:r>
      <w:hyperlink r:id="rId61" w:tooltip="Hypoxia (medical)" w:history="1">
        <w:r w:rsidRPr="00735274">
          <w:rPr>
            <w:rFonts w:asciiTheme="majorBidi" w:hAnsiTheme="majorBidi" w:cstheme="majorBidi"/>
            <w:color w:val="4472C4" w:themeColor="accent5"/>
            <w:sz w:val="24"/>
            <w:szCs w:val="24"/>
          </w:rPr>
          <w:t>hypoxia</w:t>
        </w:r>
      </w:hyperlink>
      <w:r w:rsidRPr="00735274">
        <w:rPr>
          <w:rFonts w:asciiTheme="majorBidi" w:hAnsiTheme="majorBidi" w:cstheme="majorBidi"/>
          <w:color w:val="4472C4" w:themeColor="accent5"/>
          <w:sz w:val="24"/>
          <w:szCs w:val="24"/>
        </w:rPr>
        <w:t>, or more than 50% lung involvement on imaging) that require hospitalization, and 5% of patients develop critical symptoms (</w:t>
      </w:r>
      <w:hyperlink r:id="rId62" w:tooltip="Respiratory failure" w:history="1">
        <w:r w:rsidRPr="00735274">
          <w:rPr>
            <w:rFonts w:asciiTheme="majorBidi" w:hAnsiTheme="majorBidi" w:cstheme="majorBidi"/>
            <w:color w:val="4472C4" w:themeColor="accent5"/>
            <w:sz w:val="24"/>
            <w:szCs w:val="24"/>
          </w:rPr>
          <w:t>respiratory failure</w:t>
        </w:r>
      </w:hyperlink>
      <w:r w:rsidRPr="00735274">
        <w:rPr>
          <w:rFonts w:asciiTheme="majorBidi" w:hAnsiTheme="majorBidi" w:cstheme="majorBidi"/>
          <w:color w:val="4472C4" w:themeColor="accent5"/>
          <w:sz w:val="24"/>
          <w:szCs w:val="24"/>
        </w:rPr>
        <w:t>, septic </w:t>
      </w:r>
      <w:hyperlink r:id="rId63" w:tooltip="Shock (circulatory)" w:history="1">
        <w:r w:rsidRPr="00735274">
          <w:rPr>
            <w:rFonts w:asciiTheme="majorBidi" w:hAnsiTheme="majorBidi" w:cstheme="majorBidi"/>
            <w:color w:val="4472C4" w:themeColor="accent5"/>
            <w:sz w:val="24"/>
            <w:szCs w:val="24"/>
          </w:rPr>
          <w:t>shock</w:t>
        </w:r>
      </w:hyperlink>
      <w:r w:rsidRPr="00735274">
        <w:rPr>
          <w:rFonts w:asciiTheme="majorBidi" w:hAnsiTheme="majorBidi" w:cstheme="majorBidi"/>
          <w:color w:val="4472C4" w:themeColor="accent5"/>
          <w:sz w:val="24"/>
          <w:szCs w:val="24"/>
        </w:rPr>
        <w:t>, or </w:t>
      </w:r>
      <w:proofErr w:type="spellStart"/>
      <w:r w:rsidRPr="00735274">
        <w:rPr>
          <w:rFonts w:asciiTheme="majorBidi" w:hAnsiTheme="majorBidi" w:cstheme="majorBidi"/>
          <w:color w:val="4472C4" w:themeColor="accent5"/>
          <w:sz w:val="24"/>
          <w:szCs w:val="24"/>
        </w:rPr>
        <w:fldChar w:fldCharType="begin"/>
      </w:r>
      <w:r w:rsidRPr="00735274">
        <w:rPr>
          <w:rFonts w:asciiTheme="majorBidi" w:hAnsiTheme="majorBidi" w:cstheme="majorBidi"/>
          <w:color w:val="4472C4" w:themeColor="accent5"/>
          <w:sz w:val="24"/>
          <w:szCs w:val="24"/>
        </w:rPr>
        <w:instrText xml:space="preserve"> HYPERLINK "https://en.wikipedia.org/wiki/Organ_dysfunction" \o "Organ dysfunction" </w:instrText>
      </w:r>
      <w:r w:rsidRPr="00735274">
        <w:rPr>
          <w:rFonts w:asciiTheme="majorBidi" w:hAnsiTheme="majorBidi" w:cstheme="majorBidi"/>
          <w:color w:val="4472C4" w:themeColor="accent5"/>
          <w:sz w:val="24"/>
          <w:szCs w:val="24"/>
        </w:rPr>
        <w:fldChar w:fldCharType="separate"/>
      </w:r>
      <w:r w:rsidRPr="00735274">
        <w:rPr>
          <w:rFonts w:asciiTheme="majorBidi" w:hAnsiTheme="majorBidi" w:cstheme="majorBidi"/>
          <w:color w:val="4472C4" w:themeColor="accent5"/>
          <w:sz w:val="24"/>
          <w:szCs w:val="24"/>
        </w:rPr>
        <w:t>multiorgan</w:t>
      </w:r>
      <w:proofErr w:type="spellEnd"/>
      <w:r w:rsidRPr="00735274">
        <w:rPr>
          <w:rFonts w:asciiTheme="majorBidi" w:hAnsiTheme="majorBidi" w:cstheme="majorBidi"/>
          <w:color w:val="4472C4" w:themeColor="accent5"/>
          <w:sz w:val="24"/>
          <w:szCs w:val="24"/>
        </w:rPr>
        <w:t xml:space="preserve"> dysfunction</w:t>
      </w:r>
      <w:r w:rsidRPr="00735274">
        <w:rPr>
          <w:rFonts w:asciiTheme="majorBidi" w:hAnsiTheme="majorBidi" w:cstheme="majorBidi"/>
          <w:color w:val="4472C4" w:themeColor="accent5"/>
          <w:sz w:val="24"/>
          <w:szCs w:val="24"/>
        </w:rPr>
        <w:fldChar w:fldCharType="end"/>
      </w:r>
      <w:r w:rsidRPr="00735274">
        <w:rPr>
          <w:rFonts w:asciiTheme="majorBidi" w:hAnsiTheme="majorBidi" w:cstheme="majorBidi"/>
          <w:color w:val="4472C4" w:themeColor="accent5"/>
          <w:sz w:val="24"/>
          <w:szCs w:val="24"/>
        </w:rPr>
        <w:t>) requiring ICU admission.</w:t>
      </w:r>
      <w:r w:rsidR="004F6F02" w:rsidRPr="00735274">
        <w:rPr>
          <w:rFonts w:asciiTheme="majorBidi" w:hAnsiTheme="majorBidi" w:cstheme="majorBidi"/>
          <w:color w:val="4472C4" w:themeColor="accent5"/>
          <w:sz w:val="24"/>
          <w:szCs w:val="24"/>
        </w:rPr>
        <w:t xml:space="preserve"> </w:t>
      </w:r>
    </w:p>
    <w:p w:rsidR="00533CCD" w:rsidRPr="00735274" w:rsidRDefault="00533CCD" w:rsidP="004179C3">
      <w:pPr>
        <w:spacing w:after="0"/>
        <w:rPr>
          <w:rFonts w:asciiTheme="majorBidi" w:hAnsiTheme="majorBidi" w:cstheme="majorBidi"/>
        </w:rPr>
      </w:pPr>
      <w:r w:rsidRPr="00735274">
        <w:rPr>
          <w:rFonts w:asciiTheme="majorBidi" w:hAnsiTheme="majorBidi" w:cstheme="majorBidi"/>
        </w:rPr>
        <w:t>1.2 Diagnosis</w:t>
      </w:r>
    </w:p>
    <w:p w:rsidR="00407F3A" w:rsidRPr="00735274" w:rsidRDefault="00407F3A" w:rsidP="004179C3">
      <w:pPr>
        <w:spacing w:after="0"/>
        <w:rPr>
          <w:rFonts w:asciiTheme="majorBidi" w:hAnsiTheme="majorBidi" w:cstheme="majorBidi"/>
          <w:color w:val="4472C4" w:themeColor="accent5"/>
        </w:rPr>
      </w:pPr>
      <w:r w:rsidRPr="00735274">
        <w:rPr>
          <w:rFonts w:asciiTheme="majorBidi" w:hAnsiTheme="majorBidi" w:cstheme="majorBidi"/>
          <w:color w:val="4472C4" w:themeColor="accent5"/>
        </w:rPr>
        <w:t>1.2.1Imaging</w:t>
      </w:r>
    </w:p>
    <w:p w:rsidR="00407F3A" w:rsidRPr="00735274" w:rsidRDefault="00407F3A" w:rsidP="004179C3">
      <w:pPr>
        <w:shd w:val="clear" w:color="auto" w:fill="FFFFFF"/>
        <w:spacing w:before="120" w:after="0" w:line="240" w:lineRule="auto"/>
        <w:rPr>
          <w:rFonts w:asciiTheme="majorBidi" w:eastAsia="Times New Roman" w:hAnsiTheme="majorBidi" w:cstheme="majorBidi"/>
          <w:color w:val="4472C4" w:themeColor="accent5"/>
          <w:sz w:val="24"/>
          <w:szCs w:val="24"/>
        </w:rPr>
      </w:pPr>
      <w:r w:rsidRPr="00735274">
        <w:rPr>
          <w:rFonts w:asciiTheme="majorBidi" w:eastAsia="Times New Roman" w:hAnsiTheme="majorBidi" w:cstheme="majorBidi"/>
          <w:color w:val="4472C4" w:themeColor="accent5"/>
          <w:sz w:val="24"/>
          <w:szCs w:val="24"/>
        </w:rPr>
        <w:t>Chest CT scans may be helpful to diagnose COVID</w:t>
      </w:r>
      <w:r w:rsidRPr="00735274">
        <w:rPr>
          <w:rFonts w:asciiTheme="majorBidi" w:eastAsia="Times New Roman" w:hAnsiTheme="majorBidi" w:cstheme="majorBidi"/>
          <w:color w:val="4472C4" w:themeColor="accent5"/>
          <w:sz w:val="24"/>
          <w:szCs w:val="24"/>
        </w:rPr>
        <w:noBreakHyphen/>
        <w:t xml:space="preserve">19 in individuals with a high clinical suspicion of infection but are not recommended for routine screening. Bilateral </w:t>
      </w:r>
      <w:proofErr w:type="spellStart"/>
      <w:r w:rsidRPr="00735274">
        <w:rPr>
          <w:rFonts w:asciiTheme="majorBidi" w:eastAsia="Times New Roman" w:hAnsiTheme="majorBidi" w:cstheme="majorBidi"/>
          <w:color w:val="4472C4" w:themeColor="accent5"/>
          <w:sz w:val="24"/>
          <w:szCs w:val="24"/>
        </w:rPr>
        <w:t>multilobar</w:t>
      </w:r>
      <w:proofErr w:type="spellEnd"/>
      <w:r w:rsidRPr="00735274">
        <w:rPr>
          <w:rFonts w:asciiTheme="majorBidi" w:eastAsia="Times New Roman" w:hAnsiTheme="majorBidi" w:cstheme="majorBidi"/>
          <w:color w:val="4472C4" w:themeColor="accent5"/>
          <w:sz w:val="24"/>
          <w:szCs w:val="24"/>
        </w:rPr>
        <w:t> </w:t>
      </w:r>
      <w:hyperlink r:id="rId64" w:tooltip="Ground-glass opacity" w:history="1">
        <w:r w:rsidRPr="00735274">
          <w:rPr>
            <w:rFonts w:asciiTheme="majorBidi" w:eastAsia="Times New Roman" w:hAnsiTheme="majorBidi" w:cstheme="majorBidi"/>
            <w:color w:val="4472C4" w:themeColor="accent5"/>
            <w:sz w:val="24"/>
            <w:szCs w:val="24"/>
          </w:rPr>
          <w:t>ground-glass opacities</w:t>
        </w:r>
      </w:hyperlink>
      <w:r w:rsidRPr="00735274">
        <w:rPr>
          <w:rFonts w:asciiTheme="majorBidi" w:eastAsia="Times New Roman" w:hAnsiTheme="majorBidi" w:cstheme="majorBidi"/>
          <w:color w:val="4472C4" w:themeColor="accent5"/>
          <w:sz w:val="24"/>
          <w:szCs w:val="24"/>
        </w:rPr>
        <w:t> with a peripheral, asymmetric, and posterior distribution are common in early infection </w:t>
      </w:r>
      <w:proofErr w:type="spellStart"/>
      <w:r w:rsidRPr="00735274">
        <w:rPr>
          <w:rFonts w:asciiTheme="majorBidi" w:eastAsia="Times New Roman" w:hAnsiTheme="majorBidi" w:cstheme="majorBidi"/>
          <w:color w:val="4472C4" w:themeColor="accent5"/>
          <w:sz w:val="24"/>
          <w:szCs w:val="24"/>
        </w:rPr>
        <w:t>Subpleural</w:t>
      </w:r>
      <w:proofErr w:type="spellEnd"/>
      <w:r w:rsidRPr="00735274">
        <w:rPr>
          <w:rFonts w:asciiTheme="majorBidi" w:eastAsia="Times New Roman" w:hAnsiTheme="majorBidi" w:cstheme="majorBidi"/>
          <w:color w:val="4472C4" w:themeColor="accent5"/>
          <w:sz w:val="24"/>
          <w:szCs w:val="24"/>
        </w:rPr>
        <w:t xml:space="preserve"> dominance, </w:t>
      </w:r>
      <w:hyperlink r:id="rId65" w:tooltip="Crazy paving (medicine)" w:history="1">
        <w:r w:rsidRPr="00735274">
          <w:rPr>
            <w:rFonts w:asciiTheme="majorBidi" w:eastAsia="Times New Roman" w:hAnsiTheme="majorBidi" w:cstheme="majorBidi"/>
            <w:color w:val="4472C4" w:themeColor="accent5"/>
            <w:sz w:val="24"/>
            <w:szCs w:val="24"/>
          </w:rPr>
          <w:t>crazy paving</w:t>
        </w:r>
      </w:hyperlink>
      <w:r w:rsidRPr="00735274">
        <w:rPr>
          <w:rFonts w:asciiTheme="majorBidi" w:eastAsia="Times New Roman" w:hAnsiTheme="majorBidi" w:cstheme="majorBidi"/>
          <w:color w:val="4472C4" w:themeColor="accent5"/>
          <w:sz w:val="24"/>
          <w:szCs w:val="24"/>
        </w:rPr>
        <w:t> (lobular septal thickening with variable alveolar filling), and </w:t>
      </w:r>
      <w:hyperlink r:id="rId66" w:tooltip="Pulmonary consolidation" w:history="1">
        <w:r w:rsidRPr="00735274">
          <w:rPr>
            <w:rFonts w:asciiTheme="majorBidi" w:eastAsia="Times New Roman" w:hAnsiTheme="majorBidi" w:cstheme="majorBidi"/>
            <w:color w:val="4472C4" w:themeColor="accent5"/>
            <w:sz w:val="24"/>
            <w:szCs w:val="24"/>
          </w:rPr>
          <w:t>consolidation</w:t>
        </w:r>
      </w:hyperlink>
      <w:r w:rsidRPr="00735274">
        <w:rPr>
          <w:rFonts w:asciiTheme="majorBidi" w:eastAsia="Times New Roman" w:hAnsiTheme="majorBidi" w:cstheme="majorBidi"/>
          <w:color w:val="4472C4" w:themeColor="accent5"/>
          <w:sz w:val="24"/>
          <w:szCs w:val="24"/>
        </w:rPr>
        <w:t> may appear as the disease progresses. Characteristic imaging features on chest </w:t>
      </w:r>
      <w:hyperlink r:id="rId67" w:tooltip="Radiograph" w:history="1">
        <w:r w:rsidRPr="00735274">
          <w:rPr>
            <w:rFonts w:asciiTheme="majorBidi" w:eastAsia="Times New Roman" w:hAnsiTheme="majorBidi" w:cstheme="majorBidi"/>
            <w:color w:val="4472C4" w:themeColor="accent5"/>
            <w:sz w:val="24"/>
            <w:szCs w:val="24"/>
          </w:rPr>
          <w:t>radiographs</w:t>
        </w:r>
      </w:hyperlink>
      <w:r w:rsidRPr="00735274">
        <w:rPr>
          <w:rFonts w:asciiTheme="majorBidi" w:eastAsia="Times New Roman" w:hAnsiTheme="majorBidi" w:cstheme="majorBidi"/>
          <w:color w:val="4472C4" w:themeColor="accent5"/>
          <w:sz w:val="24"/>
          <w:szCs w:val="24"/>
        </w:rPr>
        <w:t> and </w:t>
      </w:r>
      <w:hyperlink r:id="rId68" w:tooltip="Computed tomography" w:history="1">
        <w:r w:rsidRPr="00735274">
          <w:rPr>
            <w:rFonts w:asciiTheme="majorBidi" w:eastAsia="Times New Roman" w:hAnsiTheme="majorBidi" w:cstheme="majorBidi"/>
            <w:color w:val="4472C4" w:themeColor="accent5"/>
            <w:sz w:val="24"/>
            <w:szCs w:val="24"/>
          </w:rPr>
          <w:t>computed tomography</w:t>
        </w:r>
      </w:hyperlink>
      <w:r w:rsidRPr="00735274">
        <w:rPr>
          <w:rFonts w:asciiTheme="majorBidi" w:eastAsia="Times New Roman" w:hAnsiTheme="majorBidi" w:cstheme="majorBidi"/>
          <w:color w:val="4472C4" w:themeColor="accent5"/>
          <w:sz w:val="24"/>
          <w:szCs w:val="24"/>
        </w:rPr>
        <w:t> (CT) of people who are symptomatic include asymmetric peripheral ground-glass opacities without </w:t>
      </w:r>
      <w:hyperlink r:id="rId69" w:tooltip="Pleural effusion" w:history="1">
        <w:r w:rsidRPr="00735274">
          <w:rPr>
            <w:rFonts w:asciiTheme="majorBidi" w:eastAsia="Times New Roman" w:hAnsiTheme="majorBidi" w:cstheme="majorBidi"/>
            <w:color w:val="4472C4" w:themeColor="accent5"/>
            <w:sz w:val="24"/>
            <w:szCs w:val="24"/>
          </w:rPr>
          <w:t>pleural effusions</w:t>
        </w:r>
      </w:hyperlink>
      <w:r w:rsidRPr="00735274">
        <w:rPr>
          <w:rFonts w:asciiTheme="majorBidi" w:eastAsia="Times New Roman" w:hAnsiTheme="majorBidi" w:cstheme="majorBidi"/>
          <w:color w:val="4472C4" w:themeColor="accent5"/>
          <w:sz w:val="24"/>
          <w:szCs w:val="24"/>
        </w:rPr>
        <w:t>.</w:t>
      </w:r>
      <w:r w:rsidR="004F6F02" w:rsidRPr="00735274">
        <w:rPr>
          <w:rFonts w:asciiTheme="majorBidi" w:eastAsia="Times New Roman" w:hAnsiTheme="majorBidi" w:cstheme="majorBidi"/>
          <w:color w:val="4472C4" w:themeColor="accent5"/>
          <w:sz w:val="24"/>
          <w:szCs w:val="24"/>
        </w:rPr>
        <w:t xml:space="preserve"> </w:t>
      </w:r>
    </w:p>
    <w:p w:rsidR="00407F3A" w:rsidRPr="00735274" w:rsidRDefault="00407F3A" w:rsidP="004179C3">
      <w:pPr>
        <w:shd w:val="clear" w:color="auto" w:fill="FFFFFF"/>
        <w:spacing w:before="120" w:after="0" w:line="240" w:lineRule="auto"/>
        <w:rPr>
          <w:rFonts w:asciiTheme="majorBidi" w:eastAsia="Times New Roman" w:hAnsiTheme="majorBidi" w:cstheme="majorBidi"/>
          <w:color w:val="4472C4" w:themeColor="accent5"/>
          <w:sz w:val="24"/>
          <w:szCs w:val="24"/>
        </w:rPr>
      </w:pPr>
      <w:r w:rsidRPr="00735274">
        <w:rPr>
          <w:rFonts w:asciiTheme="majorBidi" w:eastAsia="Times New Roman" w:hAnsiTheme="majorBidi" w:cstheme="majorBidi"/>
          <w:color w:val="4472C4" w:themeColor="accent5"/>
          <w:sz w:val="24"/>
          <w:szCs w:val="24"/>
        </w:rPr>
        <w:t>Many groups have created </w:t>
      </w:r>
      <w:hyperlink r:id="rId70" w:tooltip="COVID‑19 datasets" w:history="1">
        <w:r w:rsidRPr="00735274">
          <w:rPr>
            <w:rFonts w:asciiTheme="majorBidi" w:eastAsia="Times New Roman" w:hAnsiTheme="majorBidi" w:cstheme="majorBidi"/>
            <w:color w:val="4472C4" w:themeColor="accent5"/>
            <w:sz w:val="24"/>
            <w:szCs w:val="24"/>
          </w:rPr>
          <w:t>COVID</w:t>
        </w:r>
        <w:r w:rsidRPr="00735274">
          <w:rPr>
            <w:rFonts w:asciiTheme="majorBidi" w:eastAsia="Times New Roman" w:hAnsiTheme="majorBidi" w:cstheme="majorBidi"/>
            <w:color w:val="4472C4" w:themeColor="accent5"/>
            <w:sz w:val="24"/>
            <w:szCs w:val="24"/>
          </w:rPr>
          <w:noBreakHyphen/>
          <w:t>19 datasets</w:t>
        </w:r>
      </w:hyperlink>
      <w:r w:rsidRPr="00735274">
        <w:rPr>
          <w:rFonts w:asciiTheme="majorBidi" w:eastAsia="Times New Roman" w:hAnsiTheme="majorBidi" w:cstheme="majorBidi"/>
          <w:color w:val="4472C4" w:themeColor="accent5"/>
          <w:sz w:val="24"/>
          <w:szCs w:val="24"/>
        </w:rPr>
        <w:t> that include imagery such as the </w:t>
      </w:r>
      <w:hyperlink r:id="rId71" w:tooltip="Italian Society of Medical and Interventional Radiology" w:history="1">
        <w:r w:rsidRPr="00735274">
          <w:rPr>
            <w:rFonts w:asciiTheme="majorBidi" w:eastAsia="Times New Roman" w:hAnsiTheme="majorBidi" w:cstheme="majorBidi"/>
            <w:color w:val="4472C4" w:themeColor="accent5"/>
            <w:sz w:val="24"/>
            <w:szCs w:val="24"/>
          </w:rPr>
          <w:t>Italian Radiological Society</w:t>
        </w:r>
      </w:hyperlink>
      <w:r w:rsidRPr="00735274">
        <w:rPr>
          <w:rFonts w:asciiTheme="majorBidi" w:eastAsia="Times New Roman" w:hAnsiTheme="majorBidi" w:cstheme="majorBidi"/>
          <w:color w:val="4472C4" w:themeColor="accent5"/>
          <w:sz w:val="24"/>
          <w:szCs w:val="24"/>
        </w:rPr>
        <w:t> which has compiled an international online database of imaging findings for confirmed cases. Due to overlap with other infections such as </w:t>
      </w:r>
      <w:hyperlink r:id="rId72" w:tooltip="Adenovirus" w:history="1">
        <w:r w:rsidRPr="00735274">
          <w:rPr>
            <w:rFonts w:asciiTheme="majorBidi" w:eastAsia="Times New Roman" w:hAnsiTheme="majorBidi" w:cstheme="majorBidi"/>
            <w:color w:val="4472C4" w:themeColor="accent5"/>
            <w:sz w:val="24"/>
            <w:szCs w:val="24"/>
          </w:rPr>
          <w:t>adenovirus</w:t>
        </w:r>
      </w:hyperlink>
      <w:r w:rsidRPr="00735274">
        <w:rPr>
          <w:rFonts w:asciiTheme="majorBidi" w:eastAsia="Times New Roman" w:hAnsiTheme="majorBidi" w:cstheme="majorBidi"/>
          <w:color w:val="4472C4" w:themeColor="accent5"/>
          <w:sz w:val="24"/>
          <w:szCs w:val="24"/>
        </w:rPr>
        <w:t xml:space="preserve">, imaging without confirmation by </w:t>
      </w:r>
      <w:proofErr w:type="spellStart"/>
      <w:r w:rsidRPr="00735274">
        <w:rPr>
          <w:rFonts w:asciiTheme="majorBidi" w:eastAsia="Times New Roman" w:hAnsiTheme="majorBidi" w:cstheme="majorBidi"/>
          <w:color w:val="4472C4" w:themeColor="accent5"/>
          <w:sz w:val="24"/>
          <w:szCs w:val="24"/>
        </w:rPr>
        <w:t>rRT</w:t>
      </w:r>
      <w:proofErr w:type="spellEnd"/>
      <w:r w:rsidRPr="00735274">
        <w:rPr>
          <w:rFonts w:asciiTheme="majorBidi" w:eastAsia="Times New Roman" w:hAnsiTheme="majorBidi" w:cstheme="majorBidi"/>
          <w:color w:val="4472C4" w:themeColor="accent5"/>
          <w:sz w:val="24"/>
          <w:szCs w:val="24"/>
        </w:rPr>
        <w:t>-PCR is of limited </w:t>
      </w:r>
      <w:hyperlink r:id="rId73" w:tooltip="Specificity (statistics)" w:history="1">
        <w:r w:rsidRPr="00735274">
          <w:rPr>
            <w:rFonts w:asciiTheme="majorBidi" w:eastAsia="Times New Roman" w:hAnsiTheme="majorBidi" w:cstheme="majorBidi"/>
            <w:color w:val="4472C4" w:themeColor="accent5"/>
            <w:sz w:val="24"/>
            <w:szCs w:val="24"/>
          </w:rPr>
          <w:t>specificity</w:t>
        </w:r>
      </w:hyperlink>
      <w:r w:rsidRPr="00735274">
        <w:rPr>
          <w:rFonts w:asciiTheme="majorBidi" w:eastAsia="Times New Roman" w:hAnsiTheme="majorBidi" w:cstheme="majorBidi"/>
          <w:color w:val="4472C4" w:themeColor="accent5"/>
          <w:sz w:val="24"/>
          <w:szCs w:val="24"/>
        </w:rPr>
        <w:t> in identifying COVID</w:t>
      </w:r>
      <w:r w:rsidRPr="00735274">
        <w:rPr>
          <w:rFonts w:asciiTheme="majorBidi" w:eastAsia="Times New Roman" w:hAnsiTheme="majorBidi" w:cstheme="majorBidi"/>
          <w:color w:val="4472C4" w:themeColor="accent5"/>
          <w:sz w:val="24"/>
          <w:szCs w:val="24"/>
        </w:rPr>
        <w:noBreakHyphen/>
        <w:t>19. A large study in China compared chest CT results to PCR and demonstrated that though imaging is less specific for the infection, it is faster and more </w:t>
      </w:r>
      <w:hyperlink r:id="rId74" w:tooltip="Sensitivity (statistics)" w:history="1">
        <w:r w:rsidRPr="00735274">
          <w:rPr>
            <w:rFonts w:asciiTheme="majorBidi" w:eastAsia="Times New Roman" w:hAnsiTheme="majorBidi" w:cstheme="majorBidi"/>
            <w:color w:val="4472C4" w:themeColor="accent5"/>
            <w:sz w:val="24"/>
            <w:szCs w:val="24"/>
          </w:rPr>
          <w:t>sensitive</w:t>
        </w:r>
      </w:hyperlink>
      <w:r w:rsidRPr="00735274">
        <w:rPr>
          <w:rFonts w:asciiTheme="majorBidi" w:eastAsia="Times New Roman" w:hAnsiTheme="majorBidi" w:cstheme="majorBidi"/>
          <w:color w:val="4472C4" w:themeColor="accent5"/>
          <w:sz w:val="24"/>
          <w:szCs w:val="24"/>
        </w:rPr>
        <w:t>.</w:t>
      </w:r>
      <w:r w:rsidR="004F6F02" w:rsidRPr="00735274">
        <w:rPr>
          <w:rFonts w:asciiTheme="majorBidi" w:eastAsia="Times New Roman" w:hAnsiTheme="majorBidi" w:cstheme="majorBidi"/>
          <w:color w:val="4472C4" w:themeColor="accent5"/>
          <w:sz w:val="24"/>
          <w:szCs w:val="24"/>
        </w:rPr>
        <w:t xml:space="preserve"> </w:t>
      </w:r>
    </w:p>
    <w:p w:rsidR="00407F3A" w:rsidRPr="00735274" w:rsidRDefault="00407F3A" w:rsidP="004179C3">
      <w:pPr>
        <w:shd w:val="clear" w:color="auto" w:fill="FFFFFF"/>
        <w:spacing w:before="60" w:after="0" w:line="240" w:lineRule="auto"/>
        <w:outlineLvl w:val="2"/>
        <w:rPr>
          <w:rFonts w:asciiTheme="majorBidi" w:eastAsia="Times New Roman" w:hAnsiTheme="majorBidi" w:cstheme="majorBidi"/>
          <w:b/>
          <w:bCs/>
          <w:color w:val="4472C4" w:themeColor="accent5"/>
          <w:sz w:val="29"/>
          <w:szCs w:val="29"/>
        </w:rPr>
      </w:pPr>
      <w:r w:rsidRPr="00735274">
        <w:rPr>
          <w:rFonts w:asciiTheme="majorBidi" w:eastAsia="Times New Roman" w:hAnsiTheme="majorBidi" w:cstheme="majorBidi"/>
          <w:b/>
          <w:bCs/>
          <w:color w:val="4472C4" w:themeColor="accent5"/>
          <w:sz w:val="29"/>
          <w:szCs w:val="29"/>
        </w:rPr>
        <w:t>1.2.2Coding</w:t>
      </w:r>
    </w:p>
    <w:p w:rsidR="00407F3A" w:rsidRPr="00735274" w:rsidRDefault="00407F3A" w:rsidP="004179C3">
      <w:pPr>
        <w:shd w:val="clear" w:color="auto" w:fill="FFFFFF"/>
        <w:spacing w:before="120" w:after="0" w:line="240" w:lineRule="auto"/>
        <w:rPr>
          <w:rFonts w:asciiTheme="majorBidi" w:eastAsia="Times New Roman" w:hAnsiTheme="majorBidi" w:cstheme="majorBidi"/>
          <w:color w:val="4472C4" w:themeColor="accent5"/>
          <w:sz w:val="24"/>
          <w:szCs w:val="24"/>
        </w:rPr>
      </w:pPr>
      <w:r w:rsidRPr="00735274">
        <w:rPr>
          <w:rFonts w:asciiTheme="majorBidi" w:eastAsia="Times New Roman" w:hAnsiTheme="majorBidi" w:cstheme="majorBidi"/>
          <w:color w:val="4472C4" w:themeColor="accent5"/>
          <w:sz w:val="24"/>
          <w:szCs w:val="24"/>
        </w:rPr>
        <w:t>In late 2019, the WHO assigned emergency </w:t>
      </w:r>
      <w:hyperlink r:id="rId75" w:tooltip="ICD-10" w:history="1">
        <w:r w:rsidRPr="00735274">
          <w:rPr>
            <w:rFonts w:asciiTheme="majorBidi" w:eastAsia="Times New Roman" w:hAnsiTheme="majorBidi" w:cstheme="majorBidi"/>
            <w:color w:val="4472C4" w:themeColor="accent5"/>
            <w:sz w:val="24"/>
            <w:szCs w:val="24"/>
          </w:rPr>
          <w:t>ICD-10</w:t>
        </w:r>
      </w:hyperlink>
      <w:r w:rsidRPr="00735274">
        <w:rPr>
          <w:rFonts w:asciiTheme="majorBidi" w:eastAsia="Times New Roman" w:hAnsiTheme="majorBidi" w:cstheme="majorBidi"/>
          <w:color w:val="4472C4" w:themeColor="accent5"/>
          <w:sz w:val="24"/>
          <w:szCs w:val="24"/>
        </w:rPr>
        <w:t> disease codes U07.1 for deaths from lab-confirmed SARS-CoV-2 infection and U07.2 for deaths from clinically or epidemiologically diagnosed COVID</w:t>
      </w:r>
      <w:r w:rsidRPr="00735274">
        <w:rPr>
          <w:rFonts w:asciiTheme="majorBidi" w:eastAsia="Times New Roman" w:hAnsiTheme="majorBidi" w:cstheme="majorBidi"/>
          <w:color w:val="4472C4" w:themeColor="accent5"/>
          <w:sz w:val="24"/>
          <w:szCs w:val="24"/>
        </w:rPr>
        <w:noBreakHyphen/>
        <w:t>19 without lab-confirmed SARS-CoV-2 infection.</w:t>
      </w:r>
      <w:r w:rsidR="004F6F02" w:rsidRPr="00735274">
        <w:rPr>
          <w:rFonts w:asciiTheme="majorBidi" w:eastAsia="Times New Roman" w:hAnsiTheme="majorBidi" w:cstheme="majorBidi"/>
          <w:color w:val="4472C4" w:themeColor="accent5"/>
          <w:sz w:val="24"/>
          <w:szCs w:val="24"/>
        </w:rPr>
        <w:t xml:space="preserve"> </w:t>
      </w:r>
    </w:p>
    <w:p w:rsidR="00407F3A" w:rsidRPr="00735274" w:rsidRDefault="00407F3A" w:rsidP="004179C3">
      <w:pPr>
        <w:spacing w:after="0"/>
        <w:rPr>
          <w:rFonts w:asciiTheme="majorBidi" w:hAnsiTheme="majorBidi" w:cstheme="majorBidi"/>
          <w:color w:val="0070C0"/>
        </w:rPr>
      </w:pPr>
      <w:r w:rsidRPr="00735274">
        <w:rPr>
          <w:rFonts w:asciiTheme="majorBidi" w:hAnsiTheme="majorBidi" w:cstheme="majorBidi"/>
          <w:color w:val="0070C0"/>
        </w:rPr>
        <w:t xml:space="preserve">1.3. Organization of paper </w:t>
      </w:r>
    </w:p>
    <w:p w:rsidR="00407F3A" w:rsidRPr="00735274" w:rsidRDefault="00407F3A" w:rsidP="004179C3">
      <w:pPr>
        <w:spacing w:after="0"/>
        <w:rPr>
          <w:rFonts w:asciiTheme="majorBidi" w:hAnsiTheme="majorBidi" w:cstheme="majorBidi"/>
          <w:color w:val="0070C0"/>
        </w:rPr>
      </w:pPr>
      <w:r w:rsidRPr="00735274">
        <w:rPr>
          <w:rFonts w:asciiTheme="majorBidi" w:hAnsiTheme="majorBidi" w:cstheme="majorBidi"/>
          <w:color w:val="0070C0"/>
        </w:rPr>
        <w:t xml:space="preserve">The rest of the paper is organized as follows. Section 2 briefly presents related work of the COVID-19 detection models that use chest X-ray images and CT images. Section 3 outlines the preliminary concepts required to develop the proposed method. Section 4 elaborately presents the proposed WavStaCovNet-19 </w:t>
      </w:r>
      <w:r w:rsidRPr="00735274">
        <w:rPr>
          <w:rFonts w:asciiTheme="majorBidi" w:hAnsiTheme="majorBidi" w:cstheme="majorBidi"/>
          <w:color w:val="0070C0"/>
        </w:rPr>
        <w:lastRenderedPageBreak/>
        <w:t>model. The experimental results and a performance analysis are discussed in Sections 5 and 6 concludes the paper.</w:t>
      </w:r>
    </w:p>
    <w:p w:rsidR="00533CCD" w:rsidRPr="00735274" w:rsidRDefault="00533CCD" w:rsidP="004179C3">
      <w:pPr>
        <w:spacing w:after="0"/>
        <w:rPr>
          <w:rFonts w:asciiTheme="majorBidi" w:hAnsiTheme="majorBidi" w:cstheme="majorBidi"/>
        </w:rPr>
      </w:pPr>
    </w:p>
    <w:p w:rsidR="000205EE" w:rsidRPr="00735274" w:rsidRDefault="000205EE" w:rsidP="004179C3">
      <w:pPr>
        <w:spacing w:after="0"/>
        <w:rPr>
          <w:rFonts w:asciiTheme="majorBidi" w:hAnsiTheme="majorBidi" w:cstheme="majorBidi"/>
        </w:rPr>
      </w:pPr>
      <w:r w:rsidRPr="00735274">
        <w:rPr>
          <w:rFonts w:asciiTheme="majorBidi" w:hAnsiTheme="majorBidi" w:cstheme="majorBidi"/>
        </w:rPr>
        <w:t>2.</w:t>
      </w:r>
      <w:r w:rsidR="00191B62" w:rsidRPr="00735274">
        <w:rPr>
          <w:rFonts w:asciiTheme="majorBidi" w:hAnsiTheme="majorBidi" w:cstheme="majorBidi"/>
        </w:rPr>
        <w:t xml:space="preserve"> Literature review</w:t>
      </w:r>
    </w:p>
    <w:p w:rsidR="00191B62" w:rsidRPr="00735274" w:rsidRDefault="00191B62" w:rsidP="004179C3">
      <w:pPr>
        <w:spacing w:after="0"/>
        <w:rPr>
          <w:rFonts w:asciiTheme="majorBidi" w:hAnsiTheme="majorBidi" w:cstheme="majorBidi"/>
          <w:color w:val="0070C0"/>
        </w:rPr>
      </w:pPr>
      <w:r w:rsidRPr="00735274">
        <w:rPr>
          <w:rFonts w:asciiTheme="majorBidi" w:hAnsiTheme="majorBidi" w:cstheme="majorBidi"/>
          <w:color w:val="0070C0"/>
        </w:rPr>
        <w:t xml:space="preserve">Several studies and research work have been carried out in the field of diagnosis from medical images such as computed tomography (CT) scans using artificial intelligence and deep learning. </w:t>
      </w:r>
      <w:proofErr w:type="spellStart"/>
      <w:r w:rsidRPr="00735274">
        <w:rPr>
          <w:rFonts w:asciiTheme="majorBidi" w:hAnsiTheme="majorBidi" w:cstheme="majorBidi"/>
          <w:color w:val="0070C0"/>
        </w:rPr>
        <w:t>DenseNet</w:t>
      </w:r>
      <w:proofErr w:type="spellEnd"/>
      <w:r w:rsidRPr="00735274">
        <w:rPr>
          <w:rFonts w:asciiTheme="majorBidi" w:hAnsiTheme="majorBidi" w:cstheme="majorBidi"/>
          <w:color w:val="0070C0"/>
        </w:rPr>
        <w:t xml:space="preserve"> architecture and recurrent neural network layer were incorporated for the analysis of 77 brain CTs by Grewal et al. </w:t>
      </w:r>
      <w:proofErr w:type="spellStart"/>
      <w:r w:rsidRPr="00735274">
        <w:rPr>
          <w:rFonts w:asciiTheme="majorBidi" w:hAnsiTheme="majorBidi" w:cstheme="majorBidi"/>
          <w:color w:val="0070C0"/>
        </w:rPr>
        <w:t>RADnet</w:t>
      </w:r>
      <w:proofErr w:type="spellEnd"/>
      <w:r w:rsidRPr="00735274">
        <w:rPr>
          <w:rFonts w:asciiTheme="majorBidi" w:hAnsiTheme="majorBidi" w:cstheme="majorBidi"/>
          <w:color w:val="0070C0"/>
        </w:rPr>
        <w:t xml:space="preserve"> demonstrates 81.82% hemorrhage prediction accuracy at the CT level. Three types of deep neural networks (CNN, DNN, and SAE) were designed for lung cancer classification by Song et al. The CNN model was found to have better accuracy as compared to the other models. Using deep learning, specifically convolutional neural network (CNN) analysis, Gonzalez et al. could detect and stage chronic obstructive pulmonary disease (COPD) and predict acute respiratory disease (ARD) events and mortality in smokers. During the outbreak of COVID-19, CT was found to be useful for diagnosing COVID-19 patients. The key point that can be visualized from the CT scan images for the detection of COVID-19 was ground-glass opacities, consolidation, reticular pa</w:t>
      </w:r>
      <w:r w:rsidR="004179C3" w:rsidRPr="00735274">
        <w:rPr>
          <w:rFonts w:asciiTheme="majorBidi" w:hAnsiTheme="majorBidi" w:cstheme="majorBidi"/>
          <w:color w:val="0070C0"/>
        </w:rPr>
        <w:t xml:space="preserve">ttern, and crazy paving </w:t>
      </w:r>
      <w:proofErr w:type="spellStart"/>
      <w:r w:rsidR="004179C3" w:rsidRPr="00735274">
        <w:rPr>
          <w:rFonts w:asciiTheme="majorBidi" w:hAnsiTheme="majorBidi" w:cstheme="majorBidi"/>
          <w:color w:val="0070C0"/>
        </w:rPr>
        <w:t>pattern.</w:t>
      </w:r>
      <w:r w:rsidRPr="00735274">
        <w:rPr>
          <w:rFonts w:asciiTheme="majorBidi" w:hAnsiTheme="majorBidi" w:cstheme="majorBidi"/>
          <w:color w:val="0070C0"/>
        </w:rPr>
        <w:t>A</w:t>
      </w:r>
      <w:proofErr w:type="spellEnd"/>
      <w:r w:rsidRPr="00735274">
        <w:rPr>
          <w:rFonts w:asciiTheme="majorBidi" w:hAnsiTheme="majorBidi" w:cstheme="majorBidi"/>
          <w:color w:val="0070C0"/>
        </w:rPr>
        <w:t xml:space="preserve"> st</w:t>
      </w:r>
      <w:r w:rsidR="004179C3" w:rsidRPr="00735274">
        <w:rPr>
          <w:rFonts w:asciiTheme="majorBidi" w:hAnsiTheme="majorBidi" w:cstheme="majorBidi"/>
          <w:color w:val="0070C0"/>
        </w:rPr>
        <w:t xml:space="preserve">udy was done by Zhao et al. </w:t>
      </w:r>
      <w:r w:rsidRPr="00735274">
        <w:rPr>
          <w:rFonts w:asciiTheme="majorBidi" w:hAnsiTheme="majorBidi" w:cstheme="majorBidi"/>
          <w:color w:val="0070C0"/>
        </w:rPr>
        <w:t xml:space="preserve"> to investigate the relation between chest CT findings and the clinical conditions of COVID-19 pneumonia. Data on 101 cases of COVID-19 pneumonia were collected from four institutions in Hunan, China. Basic clinical characteristics and detailed imaging features were evaluated and compared. A study on the chest CTs of 121 symptomatic patients infected with coronavirus </w:t>
      </w:r>
      <w:r w:rsidR="004179C3" w:rsidRPr="00735274">
        <w:rPr>
          <w:rFonts w:asciiTheme="majorBidi" w:hAnsiTheme="majorBidi" w:cstheme="majorBidi"/>
          <w:color w:val="0070C0"/>
        </w:rPr>
        <w:t xml:space="preserve">was done by </w:t>
      </w:r>
      <w:proofErr w:type="spellStart"/>
      <w:r w:rsidR="004179C3" w:rsidRPr="00735274">
        <w:rPr>
          <w:rFonts w:asciiTheme="majorBidi" w:hAnsiTheme="majorBidi" w:cstheme="majorBidi"/>
          <w:color w:val="0070C0"/>
        </w:rPr>
        <w:t>Bernheim</w:t>
      </w:r>
      <w:proofErr w:type="spellEnd"/>
      <w:r w:rsidR="004179C3" w:rsidRPr="00735274">
        <w:rPr>
          <w:rFonts w:asciiTheme="majorBidi" w:hAnsiTheme="majorBidi" w:cstheme="majorBidi"/>
          <w:color w:val="0070C0"/>
        </w:rPr>
        <w:t xml:space="preserve"> et al. </w:t>
      </w:r>
      <w:r w:rsidRPr="00735274">
        <w:rPr>
          <w:rFonts w:asciiTheme="majorBidi" w:hAnsiTheme="majorBidi" w:cstheme="majorBidi"/>
          <w:color w:val="0070C0"/>
        </w:rPr>
        <w:t>. The hallmarks of COVID-19 infection as seen on the CT scan images were bilateral and peripheral ground-glass and consolidative pulmonary opacities. As it is difficult to obtain the datasets related to COVID-19, an open-sourced dataset COVID-CT, which contains 349 COVID-19 CT images from 216 patients and 463 non-COVID-19 CT</w:t>
      </w:r>
      <w:r w:rsidR="004179C3" w:rsidRPr="00735274">
        <w:rPr>
          <w:rFonts w:asciiTheme="majorBidi" w:hAnsiTheme="majorBidi" w:cstheme="majorBidi"/>
          <w:color w:val="0070C0"/>
        </w:rPr>
        <w:t xml:space="preserve">s, was built by Zhao et al. </w:t>
      </w:r>
      <w:r w:rsidRPr="00735274">
        <w:rPr>
          <w:rFonts w:asciiTheme="majorBidi" w:hAnsiTheme="majorBidi" w:cstheme="majorBidi"/>
          <w:color w:val="0070C0"/>
        </w:rPr>
        <w:t xml:space="preserve">. Using the dataset, they developed an AI-based diagnosis model for the diagnosis of COVID-19 from the CT images. On a testing set of 157 international patients, an AI-based automated CT image analysis tools for detection, quantification, and tracking of coronavirus was designed by </w:t>
      </w:r>
      <w:proofErr w:type="spellStart"/>
      <w:r w:rsidRPr="00735274">
        <w:rPr>
          <w:rFonts w:asciiTheme="majorBidi" w:hAnsiTheme="majorBidi" w:cstheme="majorBidi"/>
          <w:color w:val="0070C0"/>
        </w:rPr>
        <w:t>Gozes</w:t>
      </w:r>
      <w:proofErr w:type="spellEnd"/>
      <w:r w:rsidRPr="00735274">
        <w:rPr>
          <w:rFonts w:asciiTheme="majorBidi" w:hAnsiTheme="majorBidi" w:cstheme="majorBidi"/>
          <w:color w:val="0070C0"/>
        </w:rPr>
        <w:t xml:space="preserve"> et al. The accuracy of the model developed was 95%. The common chest CT findings of COVID-19 are multiple ground-glass opacity, consolidation, and interlobular septal thickening in both lungs, which are mostly d</w:t>
      </w:r>
      <w:r w:rsidR="004179C3" w:rsidRPr="00735274">
        <w:rPr>
          <w:rFonts w:asciiTheme="majorBidi" w:hAnsiTheme="majorBidi" w:cstheme="majorBidi"/>
          <w:color w:val="0070C0"/>
        </w:rPr>
        <w:t xml:space="preserve">istributed under the pleura </w:t>
      </w:r>
      <w:r w:rsidRPr="00735274">
        <w:rPr>
          <w:rFonts w:asciiTheme="majorBidi" w:hAnsiTheme="majorBidi" w:cstheme="majorBidi"/>
          <w:color w:val="0070C0"/>
        </w:rPr>
        <w:t>. A deep learning–based software system for automatic COVID-19 detection on chest CT wa</w:t>
      </w:r>
      <w:r w:rsidR="004179C3" w:rsidRPr="00735274">
        <w:rPr>
          <w:rFonts w:asciiTheme="majorBidi" w:hAnsiTheme="majorBidi" w:cstheme="majorBidi"/>
          <w:color w:val="0070C0"/>
        </w:rPr>
        <w:t xml:space="preserve">s developed by Zheng et al. </w:t>
      </w:r>
      <w:r w:rsidRPr="00735274">
        <w:rPr>
          <w:rFonts w:asciiTheme="majorBidi" w:hAnsiTheme="majorBidi" w:cstheme="majorBidi"/>
          <w:color w:val="0070C0"/>
        </w:rPr>
        <w:t xml:space="preserve"> using 3D CT volumes to detect COVID-19. A pre-trained </w:t>
      </w:r>
      <w:proofErr w:type="spellStart"/>
      <w:r w:rsidRPr="00735274">
        <w:rPr>
          <w:rFonts w:asciiTheme="majorBidi" w:hAnsiTheme="majorBidi" w:cstheme="majorBidi"/>
          <w:color w:val="0070C0"/>
        </w:rPr>
        <w:t>UNet</w:t>
      </w:r>
      <w:proofErr w:type="spellEnd"/>
      <w:r w:rsidRPr="00735274">
        <w:rPr>
          <w:rFonts w:asciiTheme="majorBidi" w:hAnsiTheme="majorBidi" w:cstheme="majorBidi"/>
          <w:color w:val="0070C0"/>
        </w:rPr>
        <w:t xml:space="preserve"> and a 3D deep neural network were used to predict the probability of COVID-19 infections on a set of 630 CT scans. Out of 1014 patients, 601 patients tested positive for COVID-19 based on RT-PCR and the results were compared with the chest CT. The sensitivity of chest CT in suggesting COVID-19 was 97% as shown by </w:t>
      </w:r>
      <w:r w:rsidR="004179C3" w:rsidRPr="00735274">
        <w:rPr>
          <w:rFonts w:asciiTheme="majorBidi" w:hAnsiTheme="majorBidi" w:cstheme="majorBidi"/>
          <w:color w:val="0070C0"/>
        </w:rPr>
        <w:t xml:space="preserve">Ai et al. </w:t>
      </w:r>
      <w:r w:rsidRPr="00735274">
        <w:rPr>
          <w:rFonts w:asciiTheme="majorBidi" w:hAnsiTheme="majorBidi" w:cstheme="majorBidi"/>
          <w:color w:val="0070C0"/>
        </w:rPr>
        <w:t>. In a series of 51 patients with chest CT and RTPCR tests performed w</w:t>
      </w:r>
      <w:r w:rsidR="004179C3" w:rsidRPr="00735274">
        <w:rPr>
          <w:rFonts w:asciiTheme="majorBidi" w:hAnsiTheme="majorBidi" w:cstheme="majorBidi"/>
          <w:color w:val="0070C0"/>
        </w:rPr>
        <w:t xml:space="preserve">ithin 3 days by Fang et al. </w:t>
      </w:r>
      <w:r w:rsidRPr="00735274">
        <w:rPr>
          <w:rFonts w:asciiTheme="majorBidi" w:hAnsiTheme="majorBidi" w:cstheme="majorBidi"/>
          <w:color w:val="0070C0"/>
        </w:rPr>
        <w:t>, the sensitivity of CT for COVID-19 infection was 98% compared to RT-PCR sensitivity of 71%. An AI system (CAD4COVID-Xray) was trained on 24,678 CXR images including 1540 used only for validation while training. The radiographs were independently analyzed by six readers and by the AI system. Using RT-PCR test results as the reference standard, the AI system correctly classified CXR images as COVID-19 pn</w:t>
      </w:r>
      <w:r w:rsidR="004179C3" w:rsidRPr="00735274">
        <w:rPr>
          <w:rFonts w:asciiTheme="majorBidi" w:hAnsiTheme="majorBidi" w:cstheme="majorBidi"/>
          <w:color w:val="0070C0"/>
        </w:rPr>
        <w:t xml:space="preserve">eumonia with an AUC of 0.81 </w:t>
      </w:r>
    </w:p>
    <w:p w:rsidR="000205EE" w:rsidRPr="00735274" w:rsidRDefault="000205EE" w:rsidP="004179C3">
      <w:pPr>
        <w:spacing w:after="0"/>
        <w:rPr>
          <w:rFonts w:asciiTheme="majorBidi" w:hAnsiTheme="majorBidi" w:cstheme="majorBidi"/>
        </w:rPr>
      </w:pPr>
    </w:p>
    <w:p w:rsidR="00191B62" w:rsidRPr="00735274" w:rsidRDefault="000205EE" w:rsidP="004179C3">
      <w:pPr>
        <w:spacing w:after="0"/>
        <w:rPr>
          <w:rFonts w:asciiTheme="majorBidi" w:hAnsiTheme="majorBidi" w:cstheme="majorBidi"/>
        </w:rPr>
      </w:pPr>
      <w:r w:rsidRPr="00735274">
        <w:rPr>
          <w:rFonts w:asciiTheme="majorBidi" w:hAnsiTheme="majorBidi" w:cstheme="majorBidi"/>
        </w:rPr>
        <w:t xml:space="preserve">3. </w:t>
      </w:r>
      <w:r w:rsidR="00191B62" w:rsidRPr="00735274">
        <w:rPr>
          <w:rFonts w:asciiTheme="majorBidi" w:hAnsiTheme="majorBidi" w:cstheme="majorBidi"/>
        </w:rPr>
        <w:t>Methodology</w:t>
      </w:r>
    </w:p>
    <w:p w:rsidR="00191B62" w:rsidRPr="00735274" w:rsidRDefault="00191B62" w:rsidP="004179C3">
      <w:pPr>
        <w:spacing w:after="0"/>
        <w:rPr>
          <w:rFonts w:asciiTheme="majorBidi" w:hAnsiTheme="majorBidi" w:cstheme="majorBidi"/>
          <w:color w:val="0070C0"/>
        </w:rPr>
      </w:pPr>
      <w:r w:rsidRPr="00735274">
        <w:rPr>
          <w:rFonts w:asciiTheme="majorBidi" w:hAnsiTheme="majorBidi" w:cstheme="majorBidi"/>
          <w:color w:val="0070C0"/>
        </w:rPr>
        <w:t xml:space="preserve">This section elucidates the details of the proposed important weights-only transfer learning approach. The overall method can be divided into different parts; pruning, finetuning, and training. In a nutshell, first, we propose to prune the filters that are least important from the convolutional layers. The pruned models were then retrained using the ImageNet dataset in the second part of the study. Finally, the resulting fine-tuned models were then used for training and testing on the SARS-CoV-2 CT-scan dataset. Figure 1 shows the overall pruning, fine-tuning, and training pipeline. Further, the main contributions of the proposed work includes: 1) A novel important weights-only transfer learning approach for the </w:t>
      </w:r>
      <w:r w:rsidRPr="00735274">
        <w:rPr>
          <w:rFonts w:asciiTheme="majorBidi" w:hAnsiTheme="majorBidi" w:cstheme="majorBidi"/>
          <w:color w:val="0070C0"/>
        </w:rPr>
        <w:lastRenderedPageBreak/>
        <w:t xml:space="preserve">classification of COVID-19 CTscan images. 2) To reduce the models’ run-time resource requirements, we proposed transferring only the significant weights by pruning the least important weights. 3) In order to identify the less </w:t>
      </w:r>
      <w:proofErr w:type="spellStart"/>
      <w:r w:rsidRPr="00735274">
        <w:rPr>
          <w:rFonts w:asciiTheme="majorBidi" w:hAnsiTheme="majorBidi" w:cstheme="majorBidi"/>
          <w:color w:val="0070C0"/>
        </w:rPr>
        <w:t>less</w:t>
      </w:r>
      <w:proofErr w:type="spellEnd"/>
      <w:r w:rsidRPr="00735274">
        <w:rPr>
          <w:rFonts w:asciiTheme="majorBidi" w:hAnsiTheme="majorBidi" w:cstheme="majorBidi"/>
          <w:color w:val="0070C0"/>
        </w:rPr>
        <w:t xml:space="preserve"> important filters of the model, we evaluate the importance of each filter based on their absolute sum. 4) The effectiveness of the proposed work is validated through multiple experiments with both the models; unpruned pre-trained models and the pruned. The experiments are performed on the SARS-CoV-2 CT-scan datase</w:t>
      </w:r>
      <w:r w:rsidR="004179C3" w:rsidRPr="00735274">
        <w:rPr>
          <w:rFonts w:asciiTheme="majorBidi" w:hAnsiTheme="majorBidi" w:cstheme="majorBidi"/>
          <w:color w:val="0070C0"/>
        </w:rPr>
        <w:t xml:space="preserve">t </w:t>
      </w:r>
      <w:r w:rsidRPr="00735274">
        <w:rPr>
          <w:rFonts w:asciiTheme="majorBidi" w:hAnsiTheme="majorBidi" w:cstheme="majorBidi"/>
          <w:color w:val="0070C0"/>
        </w:rPr>
        <w:t>. The following subsections contain the details of the proposed methodology.</w:t>
      </w:r>
    </w:p>
    <w:p w:rsidR="004179C3" w:rsidRPr="00735274" w:rsidRDefault="004179C3" w:rsidP="004179C3">
      <w:pPr>
        <w:spacing w:after="0"/>
        <w:rPr>
          <w:rFonts w:asciiTheme="majorBidi" w:hAnsiTheme="majorBidi" w:cstheme="majorBidi"/>
          <w:color w:val="0070C0"/>
        </w:rPr>
      </w:pPr>
      <w:r w:rsidRPr="00735274">
        <w:rPr>
          <w:rFonts w:asciiTheme="majorBidi" w:hAnsiTheme="majorBidi" w:cstheme="majorBidi"/>
          <w:noProof/>
        </w:rPr>
        <w:drawing>
          <wp:inline distT="0" distB="0" distL="0" distR="0" wp14:anchorId="7D0781CE" wp14:editId="7DFAA82D">
            <wp:extent cx="594360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88920"/>
                    </a:xfrm>
                    <a:prstGeom prst="rect">
                      <a:avLst/>
                    </a:prstGeom>
                  </pic:spPr>
                </pic:pic>
              </a:graphicData>
            </a:graphic>
          </wp:inline>
        </w:drawing>
      </w:r>
    </w:p>
    <w:p w:rsidR="004179C3" w:rsidRPr="00735274" w:rsidRDefault="00D13601" w:rsidP="00735274">
      <w:pPr>
        <w:spacing w:after="0"/>
        <w:jc w:val="center"/>
        <w:rPr>
          <w:rFonts w:asciiTheme="majorBidi" w:hAnsiTheme="majorBidi" w:cstheme="majorBidi"/>
          <w:color w:val="0070C0"/>
        </w:rPr>
      </w:pPr>
      <w:r w:rsidRPr="00735274">
        <w:rPr>
          <w:rFonts w:asciiTheme="majorBidi" w:hAnsiTheme="majorBidi" w:cstheme="majorBidi"/>
        </w:rPr>
        <w:t>Fig. 1 Proposed important weights-only transfer learning approach</w:t>
      </w:r>
    </w:p>
    <w:p w:rsidR="004179C3" w:rsidRPr="00735274" w:rsidRDefault="004179C3" w:rsidP="004179C3">
      <w:pPr>
        <w:spacing w:after="0"/>
        <w:rPr>
          <w:rFonts w:asciiTheme="majorBidi" w:hAnsiTheme="majorBidi" w:cstheme="majorBidi"/>
          <w:color w:val="0070C0"/>
        </w:rPr>
      </w:pPr>
    </w:p>
    <w:p w:rsidR="00191B62" w:rsidRPr="00735274" w:rsidRDefault="00191B62" w:rsidP="004179C3">
      <w:pPr>
        <w:spacing w:after="0"/>
        <w:rPr>
          <w:rFonts w:asciiTheme="majorBidi" w:hAnsiTheme="majorBidi" w:cstheme="majorBidi"/>
          <w:color w:val="FF0000"/>
        </w:rPr>
      </w:pPr>
      <w:r w:rsidRPr="00735274">
        <w:rPr>
          <w:rFonts w:asciiTheme="majorBidi" w:hAnsiTheme="majorBidi" w:cstheme="majorBidi"/>
          <w:color w:val="FF0000"/>
        </w:rPr>
        <w:t>3.1 Step I: prune the least important filters</w:t>
      </w:r>
    </w:p>
    <w:p w:rsidR="004179C3" w:rsidRPr="00735274" w:rsidRDefault="00191B62" w:rsidP="004179C3">
      <w:pPr>
        <w:spacing w:after="0"/>
        <w:rPr>
          <w:rFonts w:asciiTheme="majorBidi" w:hAnsiTheme="majorBidi" w:cstheme="majorBidi"/>
          <w:color w:val="FF0000"/>
        </w:rPr>
      </w:pPr>
      <w:r w:rsidRPr="00735274">
        <w:rPr>
          <w:rFonts w:asciiTheme="majorBidi" w:hAnsiTheme="majorBidi" w:cstheme="majorBidi"/>
          <w:color w:val="FF0000"/>
        </w:rPr>
        <w:t xml:space="preserve">Convolutional filters are the backbone of any CNN architecture. However, in earlier research, it is found that not all filters are essential, and the removal of a few filters can be done without </w:t>
      </w:r>
      <w:r w:rsidR="004179C3" w:rsidRPr="00735274">
        <w:rPr>
          <w:rFonts w:asciiTheme="majorBidi" w:hAnsiTheme="majorBidi" w:cstheme="majorBidi"/>
          <w:color w:val="FF0000"/>
        </w:rPr>
        <w:t xml:space="preserve">a significant accuracy loss </w:t>
      </w:r>
      <w:r w:rsidRPr="00735274">
        <w:rPr>
          <w:rFonts w:asciiTheme="majorBidi" w:hAnsiTheme="majorBidi" w:cstheme="majorBidi"/>
          <w:color w:val="FF0000"/>
        </w:rPr>
        <w:t>. In this context, filter pruning has become popular in recent years. It does not necessitate any model architectural changes. The resulting model can be deployed without requiring any additional hardware or software for acceleration. Particularly in our research work, a layer-by-layer filter pruning was performed. One of the important tasks in filter pruning is to assess the filters’ importance. The filter’s magnitude, impact on loss/error, and batch normalization parameter can all be used to evaluate the filter’s relevance. Different approaches can find distinct pruning filters. In order to determine the optimal criterion, we conducted several experiments. To find the number of pruning candidate filters using the batch normalization parameter, the model needs to be trained from the scratch. There are already pre-trained models on the ImageNet dataset, hence, training from scratch makes it computationally expensive. In a different experiment, the filters were pruned based on their impact on the loss/error to determine whether the removal of the filters increases or decreases the loss/error. We found that pruning the filters based on their impact of the loss/error is a time-consuming process. It requires the model to be trained after the removal of each filter. The magnitude of the weight parameters impact filters activations. The filter with a smaller magnitude generates weaker activation. Hence, we considered small magnitude (absolute sum) filters less important than the filters with larger magnitude</w:t>
      </w:r>
      <w:r w:rsidR="004179C3" w:rsidRPr="00735274">
        <w:rPr>
          <w:rFonts w:asciiTheme="majorBidi" w:hAnsiTheme="majorBidi" w:cstheme="majorBidi"/>
          <w:color w:val="FF0000"/>
        </w:rPr>
        <w:t xml:space="preserve"> </w:t>
      </w:r>
      <w:r w:rsidR="004179C3" w:rsidRPr="00735274">
        <w:rPr>
          <w:rFonts w:asciiTheme="majorBidi" w:hAnsiTheme="majorBidi" w:cstheme="majorBidi"/>
          <w:color w:val="FF0000"/>
        </w:rPr>
        <w:t>Each convolutional layer k in the model produces the output as A(</w:t>
      </w:r>
      <w:proofErr w:type="spellStart"/>
      <w:r w:rsidR="004179C3" w:rsidRPr="00735274">
        <w:rPr>
          <w:rFonts w:asciiTheme="majorBidi" w:hAnsiTheme="majorBidi" w:cstheme="majorBidi"/>
          <w:color w:val="FF0000"/>
        </w:rPr>
        <w:t>u×v×c</w:t>
      </w:r>
      <w:proofErr w:type="spellEnd"/>
      <w:r w:rsidR="004179C3" w:rsidRPr="00735274">
        <w:rPr>
          <w:rFonts w:asciiTheme="majorBidi" w:hAnsiTheme="majorBidi" w:cstheme="majorBidi"/>
          <w:color w:val="FF0000"/>
        </w:rPr>
        <w:t>), where u, v, and c correspond to the height, width, and the channels, respectively. The generated output A(</w:t>
      </w:r>
      <w:proofErr w:type="spellStart"/>
      <w:r w:rsidR="004179C3" w:rsidRPr="00735274">
        <w:rPr>
          <w:rFonts w:asciiTheme="majorBidi" w:hAnsiTheme="majorBidi" w:cstheme="majorBidi"/>
          <w:color w:val="FF0000"/>
        </w:rPr>
        <w:t>u×v×c</w:t>
      </w:r>
      <w:proofErr w:type="spellEnd"/>
      <w:r w:rsidR="004179C3" w:rsidRPr="00735274">
        <w:rPr>
          <w:rFonts w:asciiTheme="majorBidi" w:hAnsiTheme="majorBidi" w:cstheme="majorBidi"/>
          <w:color w:val="FF0000"/>
        </w:rPr>
        <w:t>), works as an input for the k + 1 convolutional layer. Each convolutional filter generates one feature map when all the feature maps are combined they produce the feature maps of size A(</w:t>
      </w:r>
      <w:proofErr w:type="spellStart"/>
      <w:r w:rsidR="004179C3" w:rsidRPr="00735274">
        <w:rPr>
          <w:rFonts w:asciiTheme="majorBidi" w:hAnsiTheme="majorBidi" w:cstheme="majorBidi"/>
          <w:color w:val="FF0000"/>
        </w:rPr>
        <w:t>u×v×c</w:t>
      </w:r>
      <w:proofErr w:type="spellEnd"/>
      <w:r w:rsidR="004179C3" w:rsidRPr="00735274">
        <w:rPr>
          <w:rFonts w:asciiTheme="majorBidi" w:hAnsiTheme="majorBidi" w:cstheme="majorBidi"/>
          <w:color w:val="FF0000"/>
        </w:rPr>
        <w:t>). In the proposed approach, filters that</w:t>
      </w:r>
      <w:r w:rsidR="004179C3" w:rsidRPr="00735274">
        <w:rPr>
          <w:rFonts w:asciiTheme="majorBidi" w:hAnsiTheme="majorBidi" w:cstheme="majorBidi"/>
          <w:color w:val="FF0000"/>
        </w:rPr>
        <w:t xml:space="preserve"> </w:t>
      </w:r>
      <w:r w:rsidR="004179C3" w:rsidRPr="00735274">
        <w:rPr>
          <w:rFonts w:asciiTheme="majorBidi" w:hAnsiTheme="majorBidi" w:cstheme="majorBidi"/>
          <w:color w:val="FF0000"/>
        </w:rPr>
        <w:t xml:space="preserve">fail to meet the evaluation criterion </w:t>
      </w:r>
      <w:r w:rsidR="004179C3" w:rsidRPr="00735274">
        <w:rPr>
          <w:rFonts w:asciiTheme="majorBidi" w:hAnsiTheme="majorBidi" w:cstheme="majorBidi"/>
          <w:color w:val="FF0000"/>
        </w:rPr>
        <w:lastRenderedPageBreak/>
        <w:t xml:space="preserve">were pruned since the objective was to remove the less significant filters from the trained model. Further, we employed a binary masking approach to designate whether or not any filter in the layer would be pruned. All the filters of the layer were first sorted in decreasing order by their absolute sum. The aim of the research was to create an optimal model for point-of-care devices with the minimal number of convolutional filters while least compromising the model performance. Let No represent the original model, Np represent the pruned model and No has K convolutional layers, the kth layer is given by k[l] , and l </w:t>
      </w:r>
      <w:r w:rsidR="004179C3" w:rsidRPr="00735274">
        <w:rPr>
          <w:rFonts w:ascii="Cambria Math" w:hAnsi="Cambria Math" w:cs="Cambria Math"/>
          <w:color w:val="FF0000"/>
        </w:rPr>
        <w:t>∈</w:t>
      </w:r>
      <w:r w:rsidR="004179C3" w:rsidRPr="00735274">
        <w:rPr>
          <w:rFonts w:asciiTheme="majorBidi" w:hAnsiTheme="majorBidi" w:cstheme="majorBidi"/>
          <w:color w:val="FF0000"/>
        </w:rPr>
        <w:t xml:space="preserve"> (1, 2,... ,K). The number of filters for layer k[l] is ns and the generated activation map is given by </w:t>
      </w:r>
      <w:proofErr w:type="spellStart"/>
      <w:r w:rsidR="004179C3" w:rsidRPr="00735274">
        <w:rPr>
          <w:rFonts w:asciiTheme="majorBidi" w:hAnsiTheme="majorBidi" w:cstheme="majorBidi"/>
          <w:color w:val="FF0000"/>
        </w:rPr>
        <w:t>Qmap</w:t>
      </w:r>
      <w:proofErr w:type="spellEnd"/>
      <w:r w:rsidR="004179C3" w:rsidRPr="00735274">
        <w:rPr>
          <w:rFonts w:asciiTheme="majorBidi" w:hAnsiTheme="majorBidi" w:cstheme="majorBidi"/>
          <w:color w:val="FF0000"/>
        </w:rPr>
        <w:t xml:space="preserve">. The activation </w:t>
      </w:r>
      <w:proofErr w:type="spellStart"/>
      <w:r w:rsidR="004179C3" w:rsidRPr="00735274">
        <w:rPr>
          <w:rFonts w:asciiTheme="majorBidi" w:hAnsiTheme="majorBidi" w:cstheme="majorBidi"/>
          <w:color w:val="FF0000"/>
        </w:rPr>
        <w:t>Qmap</w:t>
      </w:r>
      <w:proofErr w:type="spellEnd"/>
      <w:r w:rsidR="004179C3" w:rsidRPr="00735274">
        <w:rPr>
          <w:rFonts w:asciiTheme="majorBidi" w:hAnsiTheme="majorBidi" w:cstheme="majorBidi"/>
          <w:color w:val="FF0000"/>
        </w:rPr>
        <w:t xml:space="preserve"> works as input for the subsequent layer. Further, </w:t>
      </w:r>
      <w:proofErr w:type="spellStart"/>
      <w:r w:rsidR="004179C3" w:rsidRPr="00735274">
        <w:rPr>
          <w:rFonts w:asciiTheme="majorBidi" w:hAnsiTheme="majorBidi" w:cstheme="majorBidi"/>
          <w:color w:val="FF0000"/>
        </w:rPr>
        <w:t>Gk</w:t>
      </w:r>
      <w:proofErr w:type="spellEnd"/>
      <w:r w:rsidR="004179C3" w:rsidRPr="00735274">
        <w:rPr>
          <w:rFonts w:asciiTheme="majorBidi" w:hAnsiTheme="majorBidi" w:cstheme="majorBidi"/>
          <w:color w:val="FF0000"/>
        </w:rPr>
        <w:t>[l] = [g1, g2,...,</w:t>
      </w:r>
      <w:proofErr w:type="spellStart"/>
      <w:r w:rsidR="004179C3" w:rsidRPr="00735274">
        <w:rPr>
          <w:rFonts w:asciiTheme="majorBidi" w:hAnsiTheme="majorBidi" w:cstheme="majorBidi"/>
          <w:color w:val="FF0000"/>
        </w:rPr>
        <w:t>gns</w:t>
      </w:r>
      <w:proofErr w:type="spellEnd"/>
      <w:r w:rsidR="004179C3" w:rsidRPr="00735274">
        <w:rPr>
          <w:rFonts w:asciiTheme="majorBidi" w:hAnsiTheme="majorBidi" w:cstheme="majorBidi"/>
          <w:color w:val="FF0000"/>
        </w:rPr>
        <w:t xml:space="preserve"> ] represent the set of filter for layer k[l] . The original model weights of layer k[l] is </w:t>
      </w:r>
      <w:proofErr w:type="spellStart"/>
      <w:r w:rsidR="004179C3" w:rsidRPr="00735274">
        <w:rPr>
          <w:rFonts w:asciiTheme="majorBidi" w:hAnsiTheme="majorBidi" w:cstheme="majorBidi"/>
          <w:color w:val="FF0000"/>
        </w:rPr>
        <w:t>Wk</w:t>
      </w:r>
      <w:proofErr w:type="spellEnd"/>
      <w:r w:rsidR="004179C3" w:rsidRPr="00735274">
        <w:rPr>
          <w:rFonts w:asciiTheme="majorBidi" w:hAnsiTheme="majorBidi" w:cstheme="majorBidi"/>
          <w:color w:val="FF0000"/>
        </w:rPr>
        <w:t>[l] o = [w1, w2,...,</w:t>
      </w:r>
      <w:proofErr w:type="spellStart"/>
      <w:r w:rsidR="004179C3" w:rsidRPr="00735274">
        <w:rPr>
          <w:rFonts w:asciiTheme="majorBidi" w:hAnsiTheme="majorBidi" w:cstheme="majorBidi"/>
          <w:color w:val="FF0000"/>
        </w:rPr>
        <w:t>wns</w:t>
      </w:r>
      <w:proofErr w:type="spellEnd"/>
      <w:r w:rsidR="004179C3" w:rsidRPr="00735274">
        <w:rPr>
          <w:rFonts w:asciiTheme="majorBidi" w:hAnsiTheme="majorBidi" w:cstheme="majorBidi"/>
          <w:color w:val="FF0000"/>
        </w:rPr>
        <w:t xml:space="preserve"> ] and pruned model weights of the k[l] layer is </w:t>
      </w:r>
      <w:proofErr w:type="spellStart"/>
      <w:r w:rsidR="004179C3" w:rsidRPr="00735274">
        <w:rPr>
          <w:rFonts w:asciiTheme="majorBidi" w:hAnsiTheme="majorBidi" w:cstheme="majorBidi"/>
          <w:color w:val="FF0000"/>
        </w:rPr>
        <w:t>Wk</w:t>
      </w:r>
      <w:proofErr w:type="spellEnd"/>
      <w:r w:rsidR="004179C3" w:rsidRPr="00735274">
        <w:rPr>
          <w:rFonts w:asciiTheme="majorBidi" w:hAnsiTheme="majorBidi" w:cstheme="majorBidi"/>
          <w:color w:val="FF0000"/>
        </w:rPr>
        <w:t>[l] p = [p1, p2,...,</w:t>
      </w:r>
      <w:proofErr w:type="spellStart"/>
      <w:r w:rsidR="004179C3" w:rsidRPr="00735274">
        <w:rPr>
          <w:rFonts w:asciiTheme="majorBidi" w:hAnsiTheme="majorBidi" w:cstheme="majorBidi"/>
          <w:color w:val="FF0000"/>
        </w:rPr>
        <w:t>pnr</w:t>
      </w:r>
      <w:proofErr w:type="spellEnd"/>
      <w:r w:rsidR="004179C3" w:rsidRPr="00735274">
        <w:rPr>
          <w:rFonts w:asciiTheme="majorBidi" w:hAnsiTheme="majorBidi" w:cstheme="majorBidi"/>
          <w:color w:val="FF0000"/>
        </w:rPr>
        <w:t xml:space="preserve"> ], ns </w:t>
      </w:r>
      <w:r w:rsidR="004179C3" w:rsidRPr="00735274">
        <w:rPr>
          <w:rFonts w:asciiTheme="majorBidi" w:hAnsiTheme="majorBidi" w:cstheme="majorBidi"/>
          <w:color w:val="FF0000"/>
        </w:rPr>
        <w:separator/>
      </w:r>
      <w:r w:rsidR="004179C3" w:rsidRPr="00735274">
        <w:rPr>
          <w:rFonts w:asciiTheme="majorBidi" w:hAnsiTheme="majorBidi" w:cstheme="majorBidi"/>
          <w:color w:val="FF0000"/>
        </w:rPr>
        <w:t xml:space="preserve">= </w:t>
      </w:r>
      <w:proofErr w:type="spellStart"/>
      <w:r w:rsidR="004179C3" w:rsidRPr="00735274">
        <w:rPr>
          <w:rFonts w:asciiTheme="majorBidi" w:hAnsiTheme="majorBidi" w:cstheme="majorBidi"/>
          <w:color w:val="FF0000"/>
        </w:rPr>
        <w:t>nr</w:t>
      </w:r>
      <w:proofErr w:type="spellEnd"/>
      <w:r w:rsidR="004179C3" w:rsidRPr="00735274">
        <w:rPr>
          <w:rFonts w:asciiTheme="majorBidi" w:hAnsiTheme="majorBidi" w:cstheme="majorBidi"/>
          <w:color w:val="FF0000"/>
        </w:rPr>
        <w:t xml:space="preserve">. For dataset D = (xi, </w:t>
      </w:r>
      <w:proofErr w:type="spellStart"/>
      <w:r w:rsidR="004179C3" w:rsidRPr="00735274">
        <w:rPr>
          <w:rFonts w:asciiTheme="majorBidi" w:hAnsiTheme="majorBidi" w:cstheme="majorBidi"/>
          <w:color w:val="FF0000"/>
        </w:rPr>
        <w:t>yi</w:t>
      </w:r>
      <w:proofErr w:type="spellEnd"/>
      <w:r w:rsidR="004179C3" w:rsidRPr="00735274">
        <w:rPr>
          <w:rFonts w:asciiTheme="majorBidi" w:hAnsiTheme="majorBidi" w:cstheme="majorBidi"/>
          <w:color w:val="FF0000"/>
        </w:rPr>
        <w:t xml:space="preserve">) N </w:t>
      </w:r>
      <w:proofErr w:type="spellStart"/>
      <w:r w:rsidR="004179C3" w:rsidRPr="00735274">
        <w:rPr>
          <w:rFonts w:asciiTheme="majorBidi" w:hAnsiTheme="majorBidi" w:cstheme="majorBidi"/>
          <w:color w:val="FF0000"/>
        </w:rPr>
        <w:t>i</w:t>
      </w:r>
      <w:proofErr w:type="spellEnd"/>
      <w:r w:rsidR="004179C3" w:rsidRPr="00735274">
        <w:rPr>
          <w:rFonts w:asciiTheme="majorBidi" w:hAnsiTheme="majorBidi" w:cstheme="majorBidi"/>
          <w:color w:val="FF0000"/>
        </w:rPr>
        <w:t xml:space="preserve">=1 and a pruning threshold </w:t>
      </w:r>
      <w:proofErr w:type="spellStart"/>
      <w:r w:rsidR="004179C3" w:rsidRPr="00735274">
        <w:rPr>
          <w:rFonts w:asciiTheme="majorBidi" w:hAnsiTheme="majorBidi" w:cstheme="majorBidi"/>
          <w:color w:val="FF0000"/>
        </w:rPr>
        <w:t>pt</w:t>
      </w:r>
      <w:proofErr w:type="spellEnd"/>
      <w:r w:rsidR="004179C3" w:rsidRPr="00735274">
        <w:rPr>
          <w:rFonts w:asciiTheme="majorBidi" w:hAnsiTheme="majorBidi" w:cstheme="majorBidi"/>
          <w:color w:val="FF0000"/>
        </w:rPr>
        <w:t xml:space="preserve"> , the filter pruning problem is formulated as:</w:t>
      </w:r>
    </w:p>
    <w:p w:rsidR="00191B62" w:rsidRPr="00735274" w:rsidRDefault="00191B62" w:rsidP="004179C3">
      <w:pPr>
        <w:spacing w:after="0"/>
        <w:rPr>
          <w:rFonts w:asciiTheme="majorBidi" w:hAnsiTheme="majorBidi" w:cstheme="majorBidi"/>
          <w:color w:val="FF0000"/>
        </w:rPr>
      </w:pPr>
    </w:p>
    <w:p w:rsidR="00191B62" w:rsidRPr="00735274" w:rsidRDefault="004F6F02" w:rsidP="004179C3">
      <w:pPr>
        <w:spacing w:after="0"/>
        <w:rPr>
          <w:rFonts w:asciiTheme="majorBidi" w:hAnsiTheme="majorBidi" w:cstheme="majorBidi"/>
          <w:color w:val="FF0000"/>
        </w:rPr>
      </w:pPr>
      <w:r w:rsidRPr="00735274">
        <w:rPr>
          <w:rFonts w:asciiTheme="majorBidi" w:hAnsiTheme="majorBidi" w:cstheme="majorBidi"/>
          <w:noProof/>
          <w:color w:val="FF0000"/>
        </w:rPr>
        <w:drawing>
          <wp:inline distT="0" distB="0" distL="0" distR="0" wp14:anchorId="10E1EB2D" wp14:editId="4607D59E">
            <wp:extent cx="5943600" cy="1340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340485"/>
                    </a:xfrm>
                    <a:prstGeom prst="rect">
                      <a:avLst/>
                    </a:prstGeom>
                  </pic:spPr>
                </pic:pic>
              </a:graphicData>
            </a:graphic>
          </wp:inline>
        </w:drawing>
      </w:r>
    </w:p>
    <w:p w:rsidR="00191B62" w:rsidRPr="00735274" w:rsidRDefault="004F6F02" w:rsidP="004179C3">
      <w:pPr>
        <w:spacing w:after="0"/>
        <w:rPr>
          <w:rFonts w:asciiTheme="majorBidi" w:hAnsiTheme="majorBidi" w:cstheme="majorBidi"/>
          <w:color w:val="FF0000"/>
        </w:rPr>
      </w:pPr>
      <w:r w:rsidRPr="00735274">
        <w:rPr>
          <w:rFonts w:asciiTheme="majorBidi" w:hAnsiTheme="majorBidi" w:cstheme="majorBidi"/>
          <w:color w:val="FF0000"/>
        </w:rPr>
        <w:t xml:space="preserve">In (2), L(.) is the standard cross entropy loss. If the </w:t>
      </w:r>
      <w:r w:rsidRPr="00735274">
        <w:rPr>
          <w:rFonts w:asciiTheme="majorBidi" w:hAnsiTheme="majorBidi" w:cstheme="majorBidi"/>
          <w:color w:val="FF0000"/>
        </w:rPr>
        <w:t xml:space="preserve">1- norm or the absolute sum of filter </w:t>
      </w:r>
      <w:proofErr w:type="spellStart"/>
      <w:r w:rsidRPr="00735274">
        <w:rPr>
          <w:rFonts w:asciiTheme="majorBidi" w:hAnsiTheme="majorBidi" w:cstheme="majorBidi"/>
          <w:color w:val="FF0000"/>
        </w:rPr>
        <w:t>gi</w:t>
      </w:r>
      <w:proofErr w:type="spellEnd"/>
      <w:r w:rsidRPr="00735274">
        <w:rPr>
          <w:rFonts w:asciiTheme="majorBidi" w:hAnsiTheme="majorBidi" w:cstheme="majorBidi"/>
          <w:color w:val="FF0000"/>
        </w:rPr>
        <w:t xml:space="preserve"> is given by γ and γ </w:t>
      </w:r>
      <w:r w:rsidRPr="00735274">
        <w:rPr>
          <w:rFonts w:ascii="Cambria Math" w:hAnsi="Cambria Math" w:cs="Cambria Math"/>
          <w:color w:val="FF0000"/>
        </w:rPr>
        <w:t>∈</w:t>
      </w:r>
      <w:r w:rsidRPr="00735274">
        <w:rPr>
          <w:rFonts w:asciiTheme="majorBidi" w:hAnsiTheme="majorBidi" w:cstheme="majorBidi"/>
          <w:color w:val="FF0000"/>
        </w:rPr>
        <w:t xml:space="preserve"> R, the norm of filters </w:t>
      </w:r>
      <w:proofErr w:type="spellStart"/>
      <w:r w:rsidRPr="00735274">
        <w:rPr>
          <w:rFonts w:asciiTheme="majorBidi" w:hAnsiTheme="majorBidi" w:cstheme="majorBidi"/>
          <w:color w:val="FF0000"/>
        </w:rPr>
        <w:t>gi</w:t>
      </w:r>
      <w:proofErr w:type="spellEnd"/>
      <w:r w:rsidRPr="00735274">
        <w:rPr>
          <w:rFonts w:asciiTheme="majorBidi" w:hAnsiTheme="majorBidi" w:cstheme="majorBidi"/>
          <w:color w:val="FF0000"/>
        </w:rPr>
        <w:t xml:space="preserve"> is </w:t>
      </w:r>
      <w:r w:rsidRPr="00735274">
        <w:rPr>
          <w:rFonts w:asciiTheme="majorBidi" w:hAnsiTheme="majorBidi" w:cstheme="majorBidi"/>
          <w:color w:val="FF0000"/>
        </w:rPr>
        <w:continuationSeparator/>
      </w:r>
      <w:r w:rsidRPr="00735274">
        <w:rPr>
          <w:rFonts w:ascii="Times New Roman" w:hAnsi="Times New Roman" w:cs="Times New Roman"/>
          <w:color w:val="FF0000"/>
        </w:rPr>
        <w:t>γ</w:t>
      </w:r>
      <w:r w:rsidRPr="00735274">
        <w:rPr>
          <w:rFonts w:asciiTheme="majorBidi" w:hAnsiTheme="majorBidi" w:cstheme="majorBidi"/>
          <w:color w:val="FF0000"/>
        </w:rPr>
        <w:t xml:space="preserve"> </w:t>
      </w:r>
      <w:r w:rsidRPr="00735274">
        <w:rPr>
          <w:rFonts w:asciiTheme="majorBidi" w:hAnsiTheme="majorBidi" w:cstheme="majorBidi"/>
          <w:color w:val="FF0000"/>
        </w:rPr>
        <w:continuationSeparator/>
        <w:t xml:space="preserve"> and defined as</w:t>
      </w:r>
    </w:p>
    <w:p w:rsidR="004F6F02" w:rsidRPr="00735274" w:rsidRDefault="004F6F02" w:rsidP="004179C3">
      <w:pPr>
        <w:spacing w:after="0"/>
        <w:rPr>
          <w:rFonts w:asciiTheme="majorBidi" w:hAnsiTheme="majorBidi" w:cstheme="majorBidi"/>
          <w:color w:val="FF0000"/>
        </w:rPr>
      </w:pPr>
      <w:r w:rsidRPr="00735274">
        <w:rPr>
          <w:rFonts w:asciiTheme="majorBidi" w:hAnsiTheme="majorBidi" w:cstheme="majorBidi"/>
          <w:noProof/>
          <w:color w:val="FF0000"/>
        </w:rPr>
        <w:drawing>
          <wp:inline distT="0" distB="0" distL="0" distR="0" wp14:anchorId="359AF80C" wp14:editId="152AC28C">
            <wp:extent cx="5943600" cy="860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860425"/>
                    </a:xfrm>
                    <a:prstGeom prst="rect">
                      <a:avLst/>
                    </a:prstGeom>
                  </pic:spPr>
                </pic:pic>
              </a:graphicData>
            </a:graphic>
          </wp:inline>
        </w:drawing>
      </w:r>
    </w:p>
    <w:p w:rsidR="00191B62" w:rsidRPr="00735274" w:rsidRDefault="004179C3" w:rsidP="004179C3">
      <w:pPr>
        <w:spacing w:after="0"/>
        <w:rPr>
          <w:rFonts w:asciiTheme="majorBidi" w:hAnsiTheme="majorBidi" w:cstheme="majorBidi"/>
          <w:color w:val="FF0000"/>
        </w:rPr>
      </w:pPr>
      <w:r w:rsidRPr="00735274">
        <w:rPr>
          <w:rFonts w:asciiTheme="majorBidi" w:hAnsiTheme="majorBidi" w:cstheme="majorBidi"/>
          <w:color w:val="FF0000"/>
        </w:rPr>
        <w:t xml:space="preserve">For every γ , γ </w:t>
      </w:r>
      <w:r w:rsidR="004F6F02" w:rsidRPr="00735274">
        <w:rPr>
          <w:rFonts w:asciiTheme="majorBidi" w:hAnsiTheme="majorBidi" w:cstheme="majorBidi"/>
          <w:color w:val="FF0000"/>
        </w:rPr>
        <w:t xml:space="preserve"> ≥ 0 for all γ </w:t>
      </w:r>
      <w:r w:rsidR="004F6F02" w:rsidRPr="00735274">
        <w:rPr>
          <w:rFonts w:ascii="Cambria Math" w:hAnsi="Cambria Math" w:cs="Cambria Math"/>
          <w:color w:val="FF0000"/>
        </w:rPr>
        <w:t>∈</w:t>
      </w:r>
      <w:r w:rsidRPr="00735274">
        <w:rPr>
          <w:rFonts w:asciiTheme="majorBidi" w:hAnsiTheme="majorBidi" w:cstheme="majorBidi"/>
          <w:color w:val="FF0000"/>
        </w:rPr>
        <w:t xml:space="preserve"> R, and </w:t>
      </w:r>
      <w:r w:rsidR="004F6F02" w:rsidRPr="00735274">
        <w:rPr>
          <w:rFonts w:asciiTheme="majorBidi" w:hAnsiTheme="majorBidi" w:cstheme="majorBidi"/>
          <w:color w:val="FF0000"/>
        </w:rPr>
        <w:t>γ</w:t>
      </w:r>
      <w:r w:rsidRPr="00735274">
        <w:rPr>
          <w:rFonts w:asciiTheme="majorBidi" w:hAnsiTheme="majorBidi" w:cstheme="majorBidi"/>
          <w:color w:val="FF0000"/>
        </w:rPr>
        <w:t xml:space="preserve"> </w:t>
      </w:r>
      <w:r w:rsidR="004F6F02" w:rsidRPr="00735274">
        <w:rPr>
          <w:rFonts w:asciiTheme="majorBidi" w:hAnsiTheme="majorBidi" w:cstheme="majorBidi"/>
          <w:color w:val="FF0000"/>
        </w:rPr>
        <w:t xml:space="preserve">=0 </w:t>
      </w:r>
      <w:proofErr w:type="spellStart"/>
      <w:r w:rsidR="004F6F02" w:rsidRPr="00735274">
        <w:rPr>
          <w:rFonts w:asciiTheme="majorBidi" w:hAnsiTheme="majorBidi" w:cstheme="majorBidi"/>
          <w:color w:val="FF0000"/>
        </w:rPr>
        <w:t>iff</w:t>
      </w:r>
      <w:proofErr w:type="spellEnd"/>
      <w:r w:rsidR="004F6F02" w:rsidRPr="00735274">
        <w:rPr>
          <w:rFonts w:asciiTheme="majorBidi" w:hAnsiTheme="majorBidi" w:cstheme="majorBidi"/>
          <w:color w:val="FF0000"/>
        </w:rPr>
        <w:t xml:space="preserve"> γ =0. Let U = [u1, u2, ............, </w:t>
      </w:r>
      <w:proofErr w:type="spellStart"/>
      <w:r w:rsidR="004F6F02" w:rsidRPr="00735274">
        <w:rPr>
          <w:rFonts w:asciiTheme="majorBidi" w:hAnsiTheme="majorBidi" w:cstheme="majorBidi"/>
          <w:color w:val="FF0000"/>
        </w:rPr>
        <w:t>uns</w:t>
      </w:r>
      <w:proofErr w:type="spellEnd"/>
      <w:r w:rsidR="004F6F02" w:rsidRPr="00735274">
        <w:rPr>
          <w:rFonts w:asciiTheme="majorBidi" w:hAnsiTheme="majorBidi" w:cstheme="majorBidi"/>
          <w:color w:val="FF0000"/>
        </w:rPr>
        <w:t xml:space="preserve"> ] represent the relative filter index for layer k[l] and U </w:t>
      </w:r>
      <w:r w:rsidR="004F6F02" w:rsidRPr="00735274">
        <w:rPr>
          <w:rFonts w:ascii="Cambria Math" w:hAnsi="Cambria Math" w:cs="Cambria Math"/>
          <w:color w:val="FF0000"/>
        </w:rPr>
        <w:t>∈</w:t>
      </w:r>
      <w:r w:rsidR="004F6F02" w:rsidRPr="00735274">
        <w:rPr>
          <w:rFonts w:asciiTheme="majorBidi" w:hAnsiTheme="majorBidi" w:cstheme="majorBidi"/>
          <w:color w:val="FF0000"/>
        </w:rPr>
        <w:t xml:space="preserve"> (0, 1). The set of filters of the layer are ranked in descending order according to their absolute sum. Then, the pruning threshold </w:t>
      </w:r>
      <w:proofErr w:type="spellStart"/>
      <w:r w:rsidR="004F6F02" w:rsidRPr="00735274">
        <w:rPr>
          <w:rFonts w:asciiTheme="majorBidi" w:hAnsiTheme="majorBidi" w:cstheme="majorBidi"/>
          <w:color w:val="FF0000"/>
        </w:rPr>
        <w:t>pt</w:t>
      </w:r>
      <w:proofErr w:type="spellEnd"/>
      <w:r w:rsidR="004F6F02" w:rsidRPr="00735274">
        <w:rPr>
          <w:rFonts w:asciiTheme="majorBidi" w:hAnsiTheme="majorBidi" w:cstheme="majorBidi"/>
          <w:color w:val="FF0000"/>
        </w:rPr>
        <w:t xml:space="preserve"> finds the number of filters to be pruned (X) for e</w:t>
      </w:r>
      <w:r w:rsidRPr="00735274">
        <w:rPr>
          <w:rFonts w:asciiTheme="majorBidi" w:hAnsiTheme="majorBidi" w:cstheme="majorBidi"/>
          <w:color w:val="FF0000"/>
        </w:rPr>
        <w:t xml:space="preserve">ach layer, If </w:t>
      </w:r>
      <w:proofErr w:type="spellStart"/>
      <w:r w:rsidRPr="00735274">
        <w:rPr>
          <w:rFonts w:asciiTheme="majorBidi" w:hAnsiTheme="majorBidi" w:cstheme="majorBidi"/>
          <w:color w:val="FF0000"/>
        </w:rPr>
        <w:t>γgi</w:t>
      </w:r>
      <w:proofErr w:type="spellEnd"/>
      <w:r w:rsidRPr="00735274">
        <w:rPr>
          <w:rFonts w:asciiTheme="majorBidi" w:hAnsiTheme="majorBidi" w:cstheme="majorBidi"/>
          <w:color w:val="FF0000"/>
        </w:rPr>
        <w:t xml:space="preserve">  is than X[v]</w:t>
      </w:r>
      <w:r w:rsidR="004F6F02" w:rsidRPr="00735274">
        <w:rPr>
          <w:rFonts w:asciiTheme="majorBidi" w:hAnsiTheme="majorBidi" w:cstheme="majorBidi"/>
          <w:color w:val="FF0000"/>
        </w:rPr>
        <w:t>, where v=0, the relative filter index U is to zero otherwise to one as</w:t>
      </w:r>
    </w:p>
    <w:p w:rsidR="004F6F02" w:rsidRPr="00735274" w:rsidRDefault="004F6F02" w:rsidP="004179C3">
      <w:pPr>
        <w:spacing w:after="0"/>
        <w:rPr>
          <w:rFonts w:asciiTheme="majorBidi" w:hAnsiTheme="majorBidi" w:cstheme="majorBidi"/>
          <w:color w:val="FF0000"/>
        </w:rPr>
      </w:pPr>
      <w:r w:rsidRPr="00735274">
        <w:rPr>
          <w:rFonts w:asciiTheme="majorBidi" w:hAnsiTheme="majorBidi" w:cstheme="majorBidi"/>
          <w:noProof/>
          <w:color w:val="FF0000"/>
        </w:rPr>
        <w:drawing>
          <wp:inline distT="0" distB="0" distL="0" distR="0" wp14:anchorId="247634B3" wp14:editId="65D08793">
            <wp:extent cx="5943600" cy="734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734695"/>
                    </a:xfrm>
                    <a:prstGeom prst="rect">
                      <a:avLst/>
                    </a:prstGeom>
                  </pic:spPr>
                </pic:pic>
              </a:graphicData>
            </a:graphic>
          </wp:inline>
        </w:drawing>
      </w:r>
    </w:p>
    <w:p w:rsidR="00191B62" w:rsidRPr="00735274" w:rsidRDefault="00191B62" w:rsidP="004179C3">
      <w:pPr>
        <w:spacing w:after="0"/>
        <w:rPr>
          <w:rFonts w:asciiTheme="majorBidi" w:hAnsiTheme="majorBidi" w:cstheme="majorBidi"/>
          <w:color w:val="FF0000"/>
        </w:rPr>
      </w:pPr>
      <w:r w:rsidRPr="00735274">
        <w:rPr>
          <w:rFonts w:asciiTheme="majorBidi" w:hAnsiTheme="majorBidi" w:cstheme="majorBidi"/>
          <w:color w:val="FF0000"/>
        </w:rPr>
        <w:t>3.2 Step II: re-train pruned models</w:t>
      </w:r>
    </w:p>
    <w:p w:rsidR="00191B62" w:rsidRPr="00735274" w:rsidRDefault="00191B62" w:rsidP="004179C3">
      <w:pPr>
        <w:spacing w:after="0"/>
        <w:rPr>
          <w:rFonts w:asciiTheme="majorBidi" w:hAnsiTheme="majorBidi" w:cstheme="majorBidi"/>
          <w:color w:val="FF0000"/>
        </w:rPr>
      </w:pPr>
      <w:r w:rsidRPr="00735274">
        <w:rPr>
          <w:rFonts w:asciiTheme="majorBidi" w:hAnsiTheme="majorBidi" w:cstheme="majorBidi"/>
          <w:color w:val="FF0000"/>
        </w:rPr>
        <w:t xml:space="preserve">The pruning of convolutional filters from the model leads to performance degradation. Therefore, it is required to re-train the pruned architecture on the original dataset before applying transfer learning. In this regard, before training the resulting pruned architectures on the CT-scan dataset, the resulting architectures are re-trained on the ImageNet dataset with standard data splits. The pre-trained models were used from the </w:t>
      </w:r>
      <w:proofErr w:type="spellStart"/>
      <w:r w:rsidRPr="00735274">
        <w:rPr>
          <w:rFonts w:asciiTheme="majorBidi" w:hAnsiTheme="majorBidi" w:cstheme="majorBidi"/>
          <w:color w:val="FF0000"/>
        </w:rPr>
        <w:t>PyTorch</w:t>
      </w:r>
      <w:proofErr w:type="spellEnd"/>
      <w:r w:rsidRPr="00735274">
        <w:rPr>
          <w:rFonts w:asciiTheme="majorBidi" w:hAnsiTheme="majorBidi" w:cstheme="majorBidi"/>
          <w:color w:val="FF0000"/>
        </w:rPr>
        <w:t xml:space="preserve"> deep learning framework. After pruning, during fine-tuning the pruned models, standard hyper-parameters were used for training and testing purposes.</w:t>
      </w:r>
    </w:p>
    <w:p w:rsidR="004179C3" w:rsidRPr="00735274" w:rsidRDefault="004179C3" w:rsidP="004179C3">
      <w:pPr>
        <w:spacing w:after="0"/>
        <w:rPr>
          <w:rFonts w:asciiTheme="majorBidi" w:hAnsiTheme="majorBidi" w:cstheme="majorBidi"/>
          <w:color w:val="FF0000"/>
        </w:rPr>
      </w:pPr>
    </w:p>
    <w:p w:rsidR="00191B62" w:rsidRPr="00735274" w:rsidRDefault="00191B62" w:rsidP="004179C3">
      <w:pPr>
        <w:spacing w:after="0"/>
        <w:rPr>
          <w:rFonts w:asciiTheme="majorBidi" w:hAnsiTheme="majorBidi" w:cstheme="majorBidi"/>
          <w:color w:val="FF0000"/>
        </w:rPr>
      </w:pPr>
      <w:r w:rsidRPr="00735274">
        <w:rPr>
          <w:rFonts w:asciiTheme="majorBidi" w:hAnsiTheme="majorBidi" w:cstheme="majorBidi"/>
          <w:color w:val="FF0000"/>
        </w:rPr>
        <w:t>3.3 Step III: training on the COVID dataset</w:t>
      </w:r>
    </w:p>
    <w:p w:rsidR="00191B62" w:rsidRPr="00735274" w:rsidRDefault="00191B62" w:rsidP="004179C3">
      <w:pPr>
        <w:spacing w:after="0"/>
        <w:rPr>
          <w:rFonts w:asciiTheme="majorBidi" w:hAnsiTheme="majorBidi" w:cstheme="majorBidi"/>
          <w:color w:val="FF0000"/>
        </w:rPr>
      </w:pPr>
      <w:r w:rsidRPr="00735274">
        <w:rPr>
          <w:rFonts w:asciiTheme="majorBidi" w:hAnsiTheme="majorBidi" w:cstheme="majorBidi"/>
          <w:color w:val="FF0000"/>
        </w:rPr>
        <w:t xml:space="preserve">After pruning and fine-tuning the pre-trained models, the SARS-CoV-2 dataset was utilized for training and testing the pruned models. The process of training pre-trained models on another dataset is referred to </w:t>
      </w:r>
      <w:r w:rsidRPr="00735274">
        <w:rPr>
          <w:rFonts w:asciiTheme="majorBidi" w:hAnsiTheme="majorBidi" w:cstheme="majorBidi"/>
          <w:color w:val="FF0000"/>
        </w:rPr>
        <w:lastRenderedPageBreak/>
        <w:t xml:space="preserve">as transfer learning. Since we transferred only important weights of the pretrained models, we called this an important weight-only transfer learning. The models were trained with data splits discussed in Section 4.1. On the SARS-CoV-2 dataset, we conducted various experiments with the unpruned models and the ImageNet re-trained pruned models. The base and re-trained models were trained and tested in the following ways. </w:t>
      </w:r>
    </w:p>
    <w:p w:rsidR="00191B62" w:rsidRPr="00735274" w:rsidRDefault="00191B62" w:rsidP="004179C3">
      <w:pPr>
        <w:spacing w:after="0"/>
        <w:rPr>
          <w:rFonts w:asciiTheme="majorBidi" w:hAnsiTheme="majorBidi" w:cstheme="majorBidi"/>
          <w:color w:val="FF0000"/>
        </w:rPr>
      </w:pPr>
      <w:r w:rsidRPr="00735274">
        <w:rPr>
          <w:rFonts w:asciiTheme="majorBidi" w:hAnsiTheme="majorBidi" w:cstheme="majorBidi"/>
          <w:color w:val="FF0000"/>
        </w:rPr>
        <w:t>• Training the entire model (both original and the pruned &amp; fine-tuned) on the SARS-CoV-2 dataset.</w:t>
      </w:r>
    </w:p>
    <w:p w:rsidR="00191B62" w:rsidRPr="00735274" w:rsidRDefault="00191B62" w:rsidP="004179C3">
      <w:pPr>
        <w:spacing w:after="0"/>
        <w:rPr>
          <w:rFonts w:asciiTheme="majorBidi" w:hAnsiTheme="majorBidi" w:cstheme="majorBidi"/>
          <w:color w:val="FF0000"/>
        </w:rPr>
      </w:pPr>
      <w:r w:rsidRPr="00735274">
        <w:rPr>
          <w:rFonts w:asciiTheme="majorBidi" w:hAnsiTheme="majorBidi" w:cstheme="majorBidi"/>
          <w:color w:val="FF0000"/>
        </w:rPr>
        <w:t xml:space="preserve"> • Training the last layer of the model (both pruned &amp; </w:t>
      </w:r>
      <w:proofErr w:type="spellStart"/>
      <w:r w:rsidRPr="00735274">
        <w:rPr>
          <w:rFonts w:asciiTheme="majorBidi" w:hAnsiTheme="majorBidi" w:cstheme="majorBidi"/>
          <w:color w:val="FF0000"/>
        </w:rPr>
        <w:t>finetuned</w:t>
      </w:r>
      <w:proofErr w:type="spellEnd"/>
      <w:r w:rsidRPr="00735274">
        <w:rPr>
          <w:rFonts w:asciiTheme="majorBidi" w:hAnsiTheme="majorBidi" w:cstheme="majorBidi"/>
          <w:color w:val="FF0000"/>
        </w:rPr>
        <w:t xml:space="preserve"> and the original) on the SARS-CoV-2 dataset.</w:t>
      </w:r>
    </w:p>
    <w:p w:rsidR="00191B62" w:rsidRPr="00735274" w:rsidRDefault="00191B62" w:rsidP="004179C3">
      <w:pPr>
        <w:spacing w:after="0"/>
        <w:rPr>
          <w:rFonts w:asciiTheme="majorBidi" w:hAnsiTheme="majorBidi" w:cstheme="majorBidi"/>
          <w:color w:val="FF0000"/>
        </w:rPr>
      </w:pPr>
      <w:r w:rsidRPr="00735274">
        <w:rPr>
          <w:rFonts w:asciiTheme="majorBidi" w:hAnsiTheme="majorBidi" w:cstheme="majorBidi"/>
          <w:color w:val="FF0000"/>
        </w:rPr>
        <w:t xml:space="preserve"> • Training the entire dense layers on the SARS-CoV2 dataset (both VGG16 original and the pruned &amp; fine-tuned).</w:t>
      </w:r>
    </w:p>
    <w:p w:rsidR="00191B62" w:rsidRPr="00735274" w:rsidRDefault="00191B62" w:rsidP="004179C3">
      <w:pPr>
        <w:spacing w:after="0"/>
        <w:rPr>
          <w:rFonts w:asciiTheme="majorBidi" w:hAnsiTheme="majorBidi" w:cstheme="majorBidi"/>
          <w:color w:val="FF0000"/>
        </w:rPr>
      </w:pPr>
    </w:p>
    <w:p w:rsidR="00191B62" w:rsidRPr="00735274" w:rsidRDefault="00191B62" w:rsidP="004179C3">
      <w:pPr>
        <w:spacing w:after="0"/>
        <w:rPr>
          <w:rFonts w:asciiTheme="majorBidi" w:hAnsiTheme="majorBidi" w:cstheme="majorBidi"/>
          <w:color w:val="FF0000"/>
        </w:rPr>
      </w:pPr>
    </w:p>
    <w:p w:rsidR="00191B62" w:rsidRPr="00735274" w:rsidRDefault="00191B62" w:rsidP="004179C3">
      <w:pPr>
        <w:spacing w:after="0"/>
        <w:rPr>
          <w:rFonts w:asciiTheme="majorBidi" w:hAnsiTheme="majorBidi" w:cstheme="majorBidi"/>
          <w:color w:val="FF0000"/>
        </w:rPr>
      </w:pPr>
    </w:p>
    <w:p w:rsidR="005B24FC" w:rsidRPr="00735274" w:rsidRDefault="000205EE" w:rsidP="004179C3">
      <w:pPr>
        <w:spacing w:after="0"/>
        <w:rPr>
          <w:rFonts w:asciiTheme="majorBidi" w:hAnsiTheme="majorBidi" w:cstheme="majorBidi"/>
          <w:color w:val="FF0000"/>
        </w:rPr>
      </w:pPr>
      <w:r w:rsidRPr="00735274">
        <w:rPr>
          <w:rFonts w:asciiTheme="majorBidi" w:hAnsiTheme="majorBidi" w:cstheme="majorBidi"/>
          <w:color w:val="FF0000"/>
        </w:rPr>
        <w:t>4.</w:t>
      </w:r>
      <w:r w:rsidR="005B24FC" w:rsidRPr="00735274">
        <w:rPr>
          <w:rFonts w:asciiTheme="majorBidi" w:hAnsiTheme="majorBidi" w:cstheme="majorBidi"/>
          <w:color w:val="FF0000"/>
        </w:rPr>
        <w:t xml:space="preserve"> </w:t>
      </w:r>
      <w:r w:rsidR="005B24FC" w:rsidRPr="00735274">
        <w:rPr>
          <w:rFonts w:asciiTheme="majorBidi" w:hAnsiTheme="majorBidi" w:cstheme="majorBidi"/>
          <w:color w:val="FF0000"/>
        </w:rPr>
        <w:t>Experimental setup and results</w:t>
      </w:r>
    </w:p>
    <w:p w:rsidR="000205EE"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 This section includes the detail of the dataset, CNN models, experimental setup, and evaluation metrics used to perform the experiments and measure the performance of the original &amp; the pruned models</w:t>
      </w:r>
      <w:r w:rsidRPr="00735274">
        <w:rPr>
          <w:rFonts w:asciiTheme="majorBidi" w:hAnsiTheme="majorBidi" w:cstheme="majorBidi"/>
          <w:color w:val="FF0000"/>
        </w:rPr>
        <w:t>.</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4.1 Dataset </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Deep learning algorithms require a large amount of labelled data to learn the distinguishing characteristics from images. In our study, we used a publicly available</w:t>
      </w:r>
      <w:r w:rsidR="004179C3" w:rsidRPr="00735274">
        <w:rPr>
          <w:rFonts w:asciiTheme="majorBidi" w:hAnsiTheme="majorBidi" w:cstheme="majorBidi"/>
          <w:color w:val="FF0000"/>
        </w:rPr>
        <w:t xml:space="preserve"> SARS-</w:t>
      </w:r>
      <w:proofErr w:type="spellStart"/>
      <w:r w:rsidR="004179C3" w:rsidRPr="00735274">
        <w:rPr>
          <w:rFonts w:asciiTheme="majorBidi" w:hAnsiTheme="majorBidi" w:cstheme="majorBidi"/>
          <w:color w:val="FF0000"/>
        </w:rPr>
        <w:t>CoV</w:t>
      </w:r>
      <w:proofErr w:type="spellEnd"/>
      <w:r w:rsidR="004179C3" w:rsidRPr="00735274">
        <w:rPr>
          <w:rFonts w:asciiTheme="majorBidi" w:hAnsiTheme="majorBidi" w:cstheme="majorBidi"/>
          <w:color w:val="FF0000"/>
        </w:rPr>
        <w:t xml:space="preserve">2 CT-scan dataset </w:t>
      </w:r>
      <w:r w:rsidRPr="00735274">
        <w:rPr>
          <w:rFonts w:asciiTheme="majorBidi" w:hAnsiTheme="majorBidi" w:cstheme="majorBidi"/>
          <w:color w:val="FF0000"/>
        </w:rPr>
        <w:t xml:space="preserve"> to validate the effectiveness of the selective transfer learning method. The SARS-CoV-2 dataset comprises 2482 images. Out of the 2482 images, 1252 belong to the COVID-19 infected, and 1230 images belong to the COVID-19 non-infected class. The dataset was prepared by collecting images of actual patients in the hospital in Sao Paulo, Brazil. Figure 2 shows some random COVID-19 positive as well as COVID-19 negative images. The dimension of the images in the dataset is 224×224. The dataset is available for download from the link 1. As shown in Table 1, the dataset was divided into three parts as 68% training, 17% validation, and 15% testing</w:t>
      </w:r>
      <w:r w:rsidR="00735274" w:rsidRPr="00735274">
        <w:rPr>
          <w:rFonts w:asciiTheme="majorBidi" w:hAnsiTheme="majorBidi" w:cstheme="majorBidi"/>
          <w:color w:val="FF0000"/>
        </w:rPr>
        <w:t>.</w:t>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rPr>
        <w:t>Table 1 Normal and infected images from the SARS-CoV-2 CT-scan dataset</w:t>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noProof/>
        </w:rPr>
        <w:drawing>
          <wp:inline distT="0" distB="0" distL="0" distR="0" wp14:anchorId="17C5AE70" wp14:editId="1606206A">
            <wp:extent cx="5943600" cy="1827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827530"/>
                    </a:xfrm>
                    <a:prstGeom prst="rect">
                      <a:avLst/>
                    </a:prstGeom>
                  </pic:spPr>
                </pic:pic>
              </a:graphicData>
            </a:graphic>
          </wp:inline>
        </w:drawing>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4.2 CNN models used </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The experiments were performed on two CNN classification models,</w:t>
      </w:r>
      <w:r w:rsidR="004179C3" w:rsidRPr="00735274">
        <w:rPr>
          <w:rFonts w:asciiTheme="majorBidi" w:hAnsiTheme="majorBidi" w:cstheme="majorBidi"/>
          <w:color w:val="FF0000"/>
        </w:rPr>
        <w:t xml:space="preserve"> VGG16 and ResNet34. VGG16 </w:t>
      </w:r>
      <w:r w:rsidRPr="00735274">
        <w:rPr>
          <w:rFonts w:asciiTheme="majorBidi" w:hAnsiTheme="majorBidi" w:cstheme="majorBidi"/>
          <w:color w:val="FF0000"/>
        </w:rPr>
        <w:t>is a popular CNN architecture that achieved 92.7% top-5 test accuracy in</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ILSVRC 2014 challenge on the ImageNet dataset. VGG16 consists of convolutional, dense, and pooling layers, 3 × 3 filters for convolutional and 2 × 2 for max pooling, respectively. The model accepts 224 × 224 input images followed by two convolution layers with 64 filters and a max pooling to reduce the output height and width to 112 × 112 × 64. Further, two convolutional layers with 128 filters are used, followed by a max pooling layer that reduces the activation size to 56 × 56 × 128. Similarly, three convolutional layers with 256 filters are followed by a pooling layer that reduces the output activation to 28 × 28×256. Finally, there are two stacks of three convolutional layers with 512 filters, separated by </w:t>
      </w:r>
      <w:r w:rsidRPr="00735274">
        <w:rPr>
          <w:rFonts w:asciiTheme="majorBidi" w:hAnsiTheme="majorBidi" w:cstheme="majorBidi"/>
          <w:color w:val="FF0000"/>
        </w:rPr>
        <w:lastRenderedPageBreak/>
        <w:t xml:space="preserve">pooling layers. Next, dense layers with 4096 nodes accept the output of the last pooling layer which is 7 × 7 × 512. The dense layer is followed by one more dense layer with 4096 nodes. Finally, the model has the </w:t>
      </w:r>
      <w:proofErr w:type="spellStart"/>
      <w:r w:rsidRPr="00735274">
        <w:rPr>
          <w:rFonts w:asciiTheme="majorBidi" w:hAnsiTheme="majorBidi" w:cstheme="majorBidi"/>
          <w:color w:val="FF0000"/>
        </w:rPr>
        <w:t>softmax</w:t>
      </w:r>
      <w:proofErr w:type="spellEnd"/>
      <w:r w:rsidRPr="00735274">
        <w:rPr>
          <w:rFonts w:asciiTheme="majorBidi" w:hAnsiTheme="majorBidi" w:cstheme="majorBidi"/>
          <w:color w:val="FF0000"/>
        </w:rPr>
        <w:t xml:space="preserve"> laye</w:t>
      </w:r>
      <w:r w:rsidR="004179C3" w:rsidRPr="00735274">
        <w:rPr>
          <w:rFonts w:asciiTheme="majorBidi" w:hAnsiTheme="majorBidi" w:cstheme="majorBidi"/>
          <w:color w:val="FF0000"/>
        </w:rPr>
        <w:t xml:space="preserve">r with 1000 nodes. ResNet34 </w:t>
      </w:r>
      <w:r w:rsidRPr="00735274">
        <w:rPr>
          <w:rFonts w:asciiTheme="majorBidi" w:hAnsiTheme="majorBidi" w:cstheme="majorBidi"/>
          <w:color w:val="FF0000"/>
        </w:rPr>
        <w:t xml:space="preserve"> is another well-known architecture that performed better than VGG16 in ILSVRC challenge in the year 2015 and also archived first place in the competition. The ResNet34 design is made up of four residual blocks and is based on skip connections. The first block comprises six convolutional layers, each of which has 64, 3 × 3 filters. Eight convolutional layers and 128, 3 × 3 filters make up the second block. 256, 3 × 3 filters are used in the third block, consisting of 12 convolutional layers. The final block consists of six convolutional layers with 512 filters. Finally, it is followed by an average pooling and a </w:t>
      </w:r>
      <w:proofErr w:type="spellStart"/>
      <w:r w:rsidRPr="00735274">
        <w:rPr>
          <w:rFonts w:asciiTheme="majorBidi" w:hAnsiTheme="majorBidi" w:cstheme="majorBidi"/>
          <w:color w:val="FF0000"/>
        </w:rPr>
        <w:t>softmax</w:t>
      </w:r>
      <w:proofErr w:type="spellEnd"/>
      <w:r w:rsidRPr="00735274">
        <w:rPr>
          <w:rFonts w:asciiTheme="majorBidi" w:hAnsiTheme="majorBidi" w:cstheme="majorBidi"/>
          <w:color w:val="FF0000"/>
        </w:rPr>
        <w:t xml:space="preserve"> layer with 1000 nodes.</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4.3 Evaluation metrics </w:t>
      </w:r>
    </w:p>
    <w:p w:rsidR="00D13601"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The standard evaluation metrics were used to validate the performance of the CNN models. The evaluation metrics used in the experiments were confusion matrix, accuracy, precision, F1-score, </w:t>
      </w:r>
    </w:p>
    <w:p w:rsidR="00D13601" w:rsidRPr="00735274" w:rsidRDefault="00D13601" w:rsidP="00D13601">
      <w:pPr>
        <w:spacing w:after="0"/>
        <w:jc w:val="center"/>
        <w:rPr>
          <w:rFonts w:asciiTheme="majorBidi" w:hAnsiTheme="majorBidi" w:cstheme="majorBidi"/>
          <w:color w:val="FF0000"/>
        </w:rPr>
      </w:pPr>
      <w:r w:rsidRPr="00735274">
        <w:rPr>
          <w:rFonts w:asciiTheme="majorBidi" w:hAnsiTheme="majorBidi" w:cstheme="majorBidi"/>
          <w:noProof/>
          <w:color w:val="FF0000"/>
        </w:rPr>
        <w:drawing>
          <wp:inline distT="0" distB="0" distL="0" distR="0" wp14:anchorId="0BEDF65C" wp14:editId="4310E6BD">
            <wp:extent cx="5212080" cy="2453464"/>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14855" cy="2454770"/>
                    </a:xfrm>
                    <a:prstGeom prst="rect">
                      <a:avLst/>
                    </a:prstGeom>
                  </pic:spPr>
                </pic:pic>
              </a:graphicData>
            </a:graphic>
          </wp:inline>
        </w:drawing>
      </w:r>
    </w:p>
    <w:p w:rsidR="00D13601" w:rsidRPr="00735274" w:rsidRDefault="00D13601" w:rsidP="00D13601">
      <w:pPr>
        <w:spacing w:after="0"/>
        <w:jc w:val="center"/>
        <w:rPr>
          <w:rFonts w:asciiTheme="majorBidi" w:hAnsiTheme="majorBidi" w:cstheme="majorBidi"/>
          <w:color w:val="FF0000"/>
        </w:rPr>
      </w:pPr>
      <w:r w:rsidRPr="00735274">
        <w:rPr>
          <w:rFonts w:asciiTheme="majorBidi" w:hAnsiTheme="majorBidi" w:cstheme="majorBidi"/>
        </w:rPr>
        <w:t>Fig. 2 COVID-19 positive (bottom row) and negative (top row) images from the dataset</w:t>
      </w:r>
    </w:p>
    <w:p w:rsidR="00D13601" w:rsidRPr="00735274" w:rsidRDefault="00D13601"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recall/sensitivity, and specificity. The different evaluation metrics are defined as: (In the below equations, FN = false negatives, TN = true negatives, TP = true positives, FP = false positives). </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Confusion matrix: The confusion matrix is one of the important evaluation metrics to measure the performance of binary classification problems. It measures the performance by comparing the actual values and the predicted values. When the actual sample is positive/negative and the model classifieds it as a positive/negative, it is known as true positive (TP) and true negative (TN), respectively. When the actual sample is negative (a person does have COVID), and the model predicted it as positive, it is known as a false positive (FP). Finally, if the actual sample is positive (a person has COVID) and the model predicted it as negative, it is known as false negative (FN).</w:t>
      </w:r>
    </w:p>
    <w:p w:rsidR="000205EE"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Accuracy: Accuracy is defined as the total number of the correct classification made by the model to the total number of samples in the dataset. It is the most widely used evaluation metric to evaluate the classification performance and it is given by</w:t>
      </w:r>
    </w:p>
    <w:p w:rsidR="005B24FC" w:rsidRPr="00735274" w:rsidRDefault="004179C3" w:rsidP="004179C3">
      <w:pPr>
        <w:spacing w:after="0"/>
        <w:rPr>
          <w:rFonts w:asciiTheme="majorBidi" w:hAnsiTheme="majorBidi" w:cstheme="majorBidi"/>
          <w:color w:val="FF0000"/>
        </w:rPr>
      </w:pPr>
      <w:r w:rsidRPr="00735274">
        <w:rPr>
          <w:rFonts w:asciiTheme="majorBidi" w:hAnsiTheme="majorBidi" w:cstheme="majorBidi"/>
          <w:noProof/>
          <w:color w:val="FF0000"/>
        </w:rPr>
        <w:drawing>
          <wp:inline distT="0" distB="0" distL="0" distR="0" wp14:anchorId="7A70A6CA" wp14:editId="4EBB942F">
            <wp:extent cx="5943600" cy="699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699770"/>
                    </a:xfrm>
                    <a:prstGeom prst="rect">
                      <a:avLst/>
                    </a:prstGeom>
                  </pic:spPr>
                </pic:pic>
              </a:graphicData>
            </a:graphic>
          </wp:inline>
        </w:drawing>
      </w:r>
    </w:p>
    <w:p w:rsidR="005B24FC" w:rsidRPr="00735274" w:rsidRDefault="005B24FC"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lastRenderedPageBreak/>
        <w:t>Precision: Precision is the ratio of the correct positives samples identified by the model out of the total number of positive predictions made by the model. The precision value ranges from zero to one; if the model does not have any false positives (FP = 0), it will always have a precision of one.</w:t>
      </w:r>
    </w:p>
    <w:p w:rsidR="005B24FC" w:rsidRPr="00735274" w:rsidRDefault="004179C3" w:rsidP="004179C3">
      <w:pPr>
        <w:spacing w:after="0"/>
        <w:rPr>
          <w:rFonts w:asciiTheme="majorBidi" w:hAnsiTheme="majorBidi" w:cstheme="majorBidi"/>
          <w:color w:val="FF0000"/>
        </w:rPr>
      </w:pPr>
      <w:r w:rsidRPr="00735274">
        <w:rPr>
          <w:rFonts w:asciiTheme="majorBidi" w:hAnsiTheme="majorBidi" w:cstheme="majorBidi"/>
          <w:noProof/>
          <w:color w:val="FF0000"/>
        </w:rPr>
        <w:drawing>
          <wp:inline distT="0" distB="0" distL="0" distR="0" wp14:anchorId="0D30B235" wp14:editId="20315AA5">
            <wp:extent cx="5943600" cy="763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63270"/>
                    </a:xfrm>
                    <a:prstGeom prst="rect">
                      <a:avLst/>
                    </a:prstGeom>
                  </pic:spPr>
                </pic:pic>
              </a:graphicData>
            </a:graphic>
          </wp:inline>
        </w:drawing>
      </w:r>
    </w:p>
    <w:p w:rsidR="005B24FC" w:rsidRPr="00735274" w:rsidRDefault="005B24FC"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Sensitivity or recall: Sensitivity or recall is defined as the measure of what proportion of actual positives are identified correctly. If the model has no false negatives (FN = 0), then the recall will be one, which states that all the actual positives samples were classified correctly.</w:t>
      </w:r>
    </w:p>
    <w:p w:rsidR="005B24FC" w:rsidRPr="00735274" w:rsidRDefault="004179C3" w:rsidP="004179C3">
      <w:pPr>
        <w:spacing w:after="0"/>
        <w:rPr>
          <w:rFonts w:asciiTheme="majorBidi" w:hAnsiTheme="majorBidi" w:cstheme="majorBidi"/>
          <w:color w:val="FF0000"/>
        </w:rPr>
      </w:pPr>
      <w:r w:rsidRPr="00735274">
        <w:rPr>
          <w:rFonts w:asciiTheme="majorBidi" w:hAnsiTheme="majorBidi" w:cstheme="majorBidi"/>
          <w:noProof/>
          <w:color w:val="FF0000"/>
        </w:rPr>
        <w:drawing>
          <wp:inline distT="0" distB="0" distL="0" distR="0" wp14:anchorId="206F390B" wp14:editId="65EC3150">
            <wp:extent cx="5943600" cy="690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90880"/>
                    </a:xfrm>
                    <a:prstGeom prst="rect">
                      <a:avLst/>
                    </a:prstGeom>
                  </pic:spPr>
                </pic:pic>
              </a:graphicData>
            </a:graphic>
          </wp:inline>
        </w:drawing>
      </w:r>
    </w:p>
    <w:p w:rsidR="005B24FC" w:rsidRPr="00735274" w:rsidRDefault="005B24FC"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Specificity: It is the ratio of the total true negatives identified by the model to the sum of true negatives and false positives. It is given by</w:t>
      </w:r>
    </w:p>
    <w:p w:rsidR="005B24FC" w:rsidRPr="00735274" w:rsidRDefault="004179C3" w:rsidP="004179C3">
      <w:pPr>
        <w:spacing w:after="0"/>
        <w:rPr>
          <w:rFonts w:asciiTheme="majorBidi" w:hAnsiTheme="majorBidi" w:cstheme="majorBidi"/>
          <w:color w:val="FF0000"/>
        </w:rPr>
      </w:pPr>
      <w:r w:rsidRPr="00735274">
        <w:rPr>
          <w:rFonts w:asciiTheme="majorBidi" w:hAnsiTheme="majorBidi" w:cstheme="majorBidi"/>
          <w:noProof/>
          <w:color w:val="FF0000"/>
        </w:rPr>
        <w:drawing>
          <wp:inline distT="0" distB="0" distL="0" distR="0" wp14:anchorId="312CAD7E" wp14:editId="1A08960A">
            <wp:extent cx="5943600" cy="77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70890"/>
                    </a:xfrm>
                    <a:prstGeom prst="rect">
                      <a:avLst/>
                    </a:prstGeom>
                  </pic:spPr>
                </pic:pic>
              </a:graphicData>
            </a:graphic>
          </wp:inline>
        </w:drawing>
      </w:r>
    </w:p>
    <w:p w:rsidR="005B24FC" w:rsidRPr="00735274" w:rsidRDefault="005B24FC"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F1-score: The harmonic mean of precision and recall is used to calculate the F1-score. The value of the F1-score also varies between zero and one, where the values close to one are considered best. F1-score is defined as</w:t>
      </w:r>
    </w:p>
    <w:p w:rsidR="005B24FC" w:rsidRPr="00735274" w:rsidRDefault="004179C3" w:rsidP="004179C3">
      <w:pPr>
        <w:spacing w:after="0"/>
        <w:rPr>
          <w:rFonts w:asciiTheme="majorBidi" w:hAnsiTheme="majorBidi" w:cstheme="majorBidi"/>
          <w:color w:val="FF0000"/>
        </w:rPr>
      </w:pPr>
      <w:r w:rsidRPr="00735274">
        <w:rPr>
          <w:rFonts w:asciiTheme="majorBidi" w:hAnsiTheme="majorBidi" w:cstheme="majorBidi"/>
          <w:noProof/>
          <w:color w:val="FF0000"/>
        </w:rPr>
        <w:drawing>
          <wp:inline distT="0" distB="0" distL="0" distR="0" wp14:anchorId="5670BA40" wp14:editId="3DA60111">
            <wp:extent cx="5943600" cy="768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768985"/>
                    </a:xfrm>
                    <a:prstGeom prst="rect">
                      <a:avLst/>
                    </a:prstGeom>
                  </pic:spPr>
                </pic:pic>
              </a:graphicData>
            </a:graphic>
          </wp:inline>
        </w:drawing>
      </w:r>
    </w:p>
    <w:p w:rsidR="005B24FC" w:rsidRPr="00735274" w:rsidRDefault="005B24FC"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ROC curve: The receiver operating characteristic (ROC) curve is another important metric to measure the performance of binary classification problems. ROC curve is plotted between the true positive rate (y-axis) and false-positive rate (x-axis) for varying thresholds between zero and one.</w:t>
      </w:r>
    </w:p>
    <w:p w:rsidR="005B24FC" w:rsidRPr="00735274" w:rsidRDefault="005B24FC"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4.4 Training VGG16 and ResNet34 on the SARS-CoV-2 dataset </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The </w:t>
      </w:r>
      <w:proofErr w:type="spellStart"/>
      <w:r w:rsidRPr="00735274">
        <w:rPr>
          <w:rFonts w:asciiTheme="majorBidi" w:hAnsiTheme="majorBidi" w:cstheme="majorBidi"/>
          <w:color w:val="FF0000"/>
        </w:rPr>
        <w:t>PyTorch</w:t>
      </w:r>
      <w:proofErr w:type="spellEnd"/>
      <w:r w:rsidRPr="00735274">
        <w:rPr>
          <w:rFonts w:asciiTheme="majorBidi" w:hAnsiTheme="majorBidi" w:cstheme="majorBidi"/>
          <w:color w:val="FF0000"/>
        </w:rPr>
        <w:t xml:space="preserve"> deep learning framework was utilized to implement the exper</w:t>
      </w:r>
      <w:r w:rsidR="004179C3" w:rsidRPr="00735274">
        <w:rPr>
          <w:rFonts w:asciiTheme="majorBidi" w:hAnsiTheme="majorBidi" w:cstheme="majorBidi"/>
          <w:color w:val="FF0000"/>
        </w:rPr>
        <w:t>iments. NVIDIA DGX-1 V100 super</w:t>
      </w:r>
      <w:r w:rsidRPr="00735274">
        <w:rPr>
          <w:rFonts w:asciiTheme="majorBidi" w:hAnsiTheme="majorBidi" w:cstheme="majorBidi"/>
          <w:color w:val="FF0000"/>
        </w:rPr>
        <w:t>computer was used as com</w:t>
      </w:r>
      <w:r w:rsidR="004179C3" w:rsidRPr="00735274">
        <w:rPr>
          <w:rFonts w:asciiTheme="majorBidi" w:hAnsiTheme="majorBidi" w:cstheme="majorBidi"/>
          <w:color w:val="FF0000"/>
        </w:rPr>
        <w:t>puting power. The initial exper</w:t>
      </w:r>
      <w:r w:rsidRPr="00735274">
        <w:rPr>
          <w:rFonts w:asciiTheme="majorBidi" w:hAnsiTheme="majorBidi" w:cstheme="majorBidi"/>
          <w:color w:val="FF0000"/>
        </w:rPr>
        <w:t>iments were performed on the VGG16 pruned and original model. The following were the hyper-parameters that were utilized for training, validating, and testing. The models were trained for 200 epochs using a 0.001 learning rate. The training was carried out with a 0.9 momentum stochastic gradient descent (SGD) optimizer. All of the images were normalized before being fed into the model. The images were presented to the model in a mini-batch size of 32. In addition, the images were resized to 256 × 256 and were center cropped at 224 × 224. Further, the experiments were also performed with and wi</w:t>
      </w:r>
      <w:r w:rsidR="004179C3" w:rsidRPr="00735274">
        <w:rPr>
          <w:rFonts w:asciiTheme="majorBidi" w:hAnsiTheme="majorBidi" w:cstheme="majorBidi"/>
          <w:color w:val="FF0000"/>
        </w:rPr>
        <w:t>thout data augmentation on orig</w:t>
      </w:r>
      <w:r w:rsidRPr="00735274">
        <w:rPr>
          <w:rFonts w:asciiTheme="majorBidi" w:hAnsiTheme="majorBidi" w:cstheme="majorBidi"/>
          <w:color w:val="FF0000"/>
        </w:rPr>
        <w:t xml:space="preserve">inal and pruned models. Random horizontal flip, random vertical flip, and 20-degree random rotation were mainly applied </w:t>
      </w:r>
      <w:r w:rsidRPr="00735274">
        <w:rPr>
          <w:rFonts w:asciiTheme="majorBidi" w:hAnsiTheme="majorBidi" w:cstheme="majorBidi"/>
          <w:color w:val="FF0000"/>
        </w:rPr>
        <w:lastRenderedPageBreak/>
        <w:t>to the training i</w:t>
      </w:r>
      <w:r w:rsidR="004179C3" w:rsidRPr="00735274">
        <w:rPr>
          <w:rFonts w:asciiTheme="majorBidi" w:hAnsiTheme="majorBidi" w:cstheme="majorBidi"/>
          <w:color w:val="FF0000"/>
        </w:rPr>
        <w:t>mages. Two experiments were car</w:t>
      </w:r>
      <w:r w:rsidRPr="00735274">
        <w:rPr>
          <w:rFonts w:asciiTheme="majorBidi" w:hAnsiTheme="majorBidi" w:cstheme="majorBidi"/>
          <w:color w:val="FF0000"/>
        </w:rPr>
        <w:t xml:space="preserve">ried out on the </w:t>
      </w:r>
      <w:proofErr w:type="spellStart"/>
      <w:r w:rsidRPr="00735274">
        <w:rPr>
          <w:rFonts w:asciiTheme="majorBidi" w:hAnsiTheme="majorBidi" w:cstheme="majorBidi"/>
          <w:color w:val="FF0000"/>
        </w:rPr>
        <w:t>ResNet</w:t>
      </w:r>
      <w:proofErr w:type="spellEnd"/>
      <w:r w:rsidRPr="00735274">
        <w:rPr>
          <w:rFonts w:asciiTheme="majorBidi" w:hAnsiTheme="majorBidi" w:cstheme="majorBidi"/>
          <w:color w:val="FF0000"/>
        </w:rPr>
        <w:t xml:space="preserve"> 34 model, one to train only the last </w:t>
      </w:r>
      <w:proofErr w:type="spellStart"/>
      <w:r w:rsidRPr="00735274">
        <w:rPr>
          <w:rFonts w:asciiTheme="majorBidi" w:hAnsiTheme="majorBidi" w:cstheme="majorBidi"/>
          <w:color w:val="FF0000"/>
        </w:rPr>
        <w:t>softmax</w:t>
      </w:r>
      <w:proofErr w:type="spellEnd"/>
      <w:r w:rsidRPr="00735274">
        <w:rPr>
          <w:rFonts w:asciiTheme="majorBidi" w:hAnsiTheme="majorBidi" w:cstheme="majorBidi"/>
          <w:color w:val="FF0000"/>
        </w:rPr>
        <w:t xml:space="preserve"> layer and the other to train the entire model. The VGG16 model, on the other hand, was subjected to three sorts of experiments: training entire layers, dense layer, and the last layer. </w:t>
      </w:r>
      <w:proofErr w:type="spellStart"/>
      <w:r w:rsidRPr="00735274">
        <w:rPr>
          <w:rFonts w:asciiTheme="majorBidi" w:hAnsiTheme="majorBidi" w:cstheme="majorBidi"/>
          <w:color w:val="FF0000"/>
        </w:rPr>
        <w:t>Atraining</w:t>
      </w:r>
      <w:proofErr w:type="spellEnd"/>
      <w:r w:rsidRPr="00735274">
        <w:rPr>
          <w:rFonts w:asciiTheme="majorBidi" w:hAnsiTheme="majorBidi" w:cstheme="majorBidi"/>
          <w:color w:val="FF0000"/>
        </w:rPr>
        <w:t>, validation, and test in the ration of 68%, 17%, and 15%, respectively. The result of training the original and pruned models on the SARS-CoV-2 CT-scan dataset are summarized in Tables 2, and 3, respectively. A detailed discussion of the result is given in the next sections given in Table 1, the dataset was split into</w:t>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rPr>
        <w:t>Table 2 Different performance measures for the ResNet34 and VGG16 on the test data (original pre-trained models)</w:t>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noProof/>
        </w:rPr>
        <w:drawing>
          <wp:inline distT="0" distB="0" distL="0" distR="0" wp14:anchorId="1351F0DD" wp14:editId="464C6A29">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370330"/>
                    </a:xfrm>
                    <a:prstGeom prst="rect">
                      <a:avLst/>
                    </a:prstGeom>
                  </pic:spPr>
                </pic:pic>
              </a:graphicData>
            </a:graphic>
          </wp:inline>
        </w:drawing>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rPr>
        <w:t>Table 3 Different performance measures for the ResNet34 and VGG16 on the test data (pruned models)</w:t>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noProof/>
        </w:rPr>
        <w:drawing>
          <wp:inline distT="0" distB="0" distL="0" distR="0" wp14:anchorId="23AEDB55" wp14:editId="1CC94020">
            <wp:extent cx="5943600" cy="1336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36040"/>
                    </a:xfrm>
                    <a:prstGeom prst="rect">
                      <a:avLst/>
                    </a:prstGeom>
                  </pic:spPr>
                </pic:pic>
              </a:graphicData>
            </a:graphic>
          </wp:inline>
        </w:drawing>
      </w:r>
    </w:p>
    <w:p w:rsidR="00735274" w:rsidRPr="00735274" w:rsidRDefault="00735274"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4.5 Results </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The results of all the exp</w:t>
      </w:r>
      <w:r w:rsidR="004179C3" w:rsidRPr="00735274">
        <w:rPr>
          <w:rFonts w:asciiTheme="majorBidi" w:hAnsiTheme="majorBidi" w:cstheme="majorBidi"/>
          <w:color w:val="FF0000"/>
        </w:rPr>
        <w:t>eriments utilizing the SARS-CoV</w:t>
      </w:r>
      <w:r w:rsidRPr="00735274">
        <w:rPr>
          <w:rFonts w:asciiTheme="majorBidi" w:hAnsiTheme="majorBidi" w:cstheme="majorBidi"/>
          <w:color w:val="FF0000"/>
        </w:rPr>
        <w:t>2 dataset are discussed in this section. The section also contains the detail of the comparative study, complexity analysis, and statistical test. In this study, first, the experiments were performed with the pertained deep learning models VGG16 and ResNet34. Table 2 details the various evaluation metrics calculated after using test data on trained models. Table 2 shows that when the complete model was trained with data augmentation, the VGG16 model achieved higher accuracy. In this case, the model achieved 0.9630 precision, 0.9681 sensitivity, 0.9655 F1- score, 96.53% accuracy, 0.9626 specificity, and 0.9957 AUC. The ResNet34 model achieved higher accuracy when the entire model was trained with data augmentation. In this case, the model achieved 0.9947 precision, 0.9641 sensitivity, 0.9792 F1-score, 97.87% accuracy, 0.9944 specificity, and 0.9967 AUC. Table 3 shows the detail of different evaluation metrics calculated after applying test data on the pruned models. The pruned version of the VGG16 achieved 93.07% accuracy, 0.9223 sensitivity, 0.9319 F1-score, and 0.9396 specificity, and 0.9744 AUC. On the pruned version of the ResNet34 model 95.47% accuracy, 0.9216 sensitivity, 0.9567 F1-score, 0.9942 specificity, and 0.9974 AUC was achieved. In addition, for the ResNet34 and VGG16 models, Figs. 3 and 4 illustrate the confusion matrix, ROC curve, and precision-recall curve, respectively. On the basis of #parameters, #FLOPs, and accuracy, in Table 4 we compared the original &amp; pruned VGG16 and ResNet34 models. It is evident from Table 4 that the pruned VGG16 has 41.66% less weight parameters, and the #FLOPs also reduced by 77.47%. On the other hand, ResNet34 pruned model has 20.64% less weight parameters, and the #FLOPs were also reduced by 41.96%.</w:t>
      </w: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rPr>
        <w:t>Table 4 Pruned and original model comparison, Augmentation = Aug, Million = M, Billion = B</w:t>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noProof/>
        </w:rPr>
        <w:drawing>
          <wp:inline distT="0" distB="0" distL="0" distR="0" wp14:anchorId="5C40C109" wp14:editId="3242C65E">
            <wp:extent cx="5943600" cy="154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549400"/>
                    </a:xfrm>
                    <a:prstGeom prst="rect">
                      <a:avLst/>
                    </a:prstGeom>
                  </pic:spPr>
                </pic:pic>
              </a:graphicData>
            </a:graphic>
          </wp:inline>
        </w:drawing>
      </w:r>
    </w:p>
    <w:p w:rsidR="005B24FC" w:rsidRPr="00735274" w:rsidRDefault="00D13601" w:rsidP="004179C3">
      <w:pPr>
        <w:spacing w:after="0"/>
        <w:rPr>
          <w:rFonts w:asciiTheme="majorBidi" w:hAnsiTheme="majorBidi" w:cstheme="majorBidi"/>
          <w:color w:val="FF0000"/>
        </w:rPr>
      </w:pPr>
      <w:r w:rsidRPr="00735274">
        <w:rPr>
          <w:rFonts w:asciiTheme="majorBidi" w:hAnsiTheme="majorBidi" w:cstheme="majorBidi"/>
          <w:noProof/>
          <w:color w:val="FF0000"/>
        </w:rPr>
        <w:lastRenderedPageBreak/>
        <w:drawing>
          <wp:inline distT="0" distB="0" distL="0" distR="0" wp14:anchorId="2483BE85" wp14:editId="6D30C9E2">
            <wp:extent cx="5943600" cy="75164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7516495"/>
                    </a:xfrm>
                    <a:prstGeom prst="rect">
                      <a:avLst/>
                    </a:prstGeom>
                  </pic:spPr>
                </pic:pic>
              </a:graphicData>
            </a:graphic>
          </wp:inline>
        </w:drawing>
      </w:r>
    </w:p>
    <w:p w:rsidR="00D13601" w:rsidRPr="00735274" w:rsidRDefault="00D13601" w:rsidP="004179C3">
      <w:pPr>
        <w:spacing w:after="0"/>
        <w:rPr>
          <w:rFonts w:asciiTheme="majorBidi" w:hAnsiTheme="majorBidi" w:cstheme="majorBidi"/>
        </w:rPr>
      </w:pPr>
      <w:r w:rsidRPr="00735274">
        <w:rPr>
          <w:rFonts w:asciiTheme="majorBidi" w:hAnsiTheme="majorBidi" w:cstheme="majorBidi"/>
        </w:rPr>
        <w:t>Fig. 3 The confusion matrix, precision-recall curve, and ROC curve for the VGG16 original (left) and pruned (right) model</w:t>
      </w:r>
    </w:p>
    <w:p w:rsidR="00D13601" w:rsidRPr="00735274" w:rsidRDefault="00D13601"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4.6 Complexity analysis</w:t>
      </w:r>
    </w:p>
    <w:p w:rsidR="00735274" w:rsidRPr="00735274" w:rsidRDefault="005B24FC" w:rsidP="00735274">
      <w:pPr>
        <w:spacing w:after="0"/>
        <w:rPr>
          <w:rFonts w:asciiTheme="majorBidi" w:hAnsiTheme="majorBidi" w:cstheme="majorBidi"/>
          <w:color w:val="FF0000"/>
        </w:rPr>
      </w:pPr>
      <w:r w:rsidRPr="00735274">
        <w:rPr>
          <w:rFonts w:asciiTheme="majorBidi" w:hAnsiTheme="majorBidi" w:cstheme="majorBidi"/>
          <w:color w:val="FF0000"/>
        </w:rPr>
        <w:lastRenderedPageBreak/>
        <w:t xml:space="preserve"> The complexity of the proposed work was analyzed based on the time taken to classify the single image and the whole test set. For this, the pruned and original models were deployed on GPU &amp; CPU. In addition, the complexity of the VGG16 model was assessed based on the number of parameters, and the FLOPs decreased layer-by-layer. Table 5 shows the inference time of the VGG16 and ResNet34 pruned and original models on CPU &amp; GPU. It should be noted here from Table 5 that the pruned models have significant improvement in the inference time compared to the original models. Further, the test set was applied 50 times to record the inference time and the average was taken. The CPU and GPU inference time of the models for a single image and an entire set is shown in Figs. 5 and 6, respectively. It is also evident from Figs. 5 and 6 that the CPU and GPU time is less for the pruned models. Table 6 compares the complexity of the pruned and original</w:t>
      </w:r>
      <w:r w:rsidR="00735274" w:rsidRPr="00735274">
        <w:rPr>
          <w:rFonts w:asciiTheme="majorBidi" w:hAnsiTheme="majorBidi" w:cstheme="majorBidi"/>
          <w:color w:val="FF0000"/>
        </w:rPr>
        <w:t xml:space="preserve"> </w:t>
      </w:r>
      <w:r w:rsidR="00735274" w:rsidRPr="00735274">
        <w:rPr>
          <w:rFonts w:asciiTheme="majorBidi" w:hAnsiTheme="majorBidi" w:cstheme="majorBidi"/>
          <w:color w:val="FF0000"/>
        </w:rPr>
        <w:t>VGG16 models in terms of weight parameters and FLOPs. The 13 layers of the VGG 16 model are divided into five blocks, where each block further follows the pooling layer. While counting the FLOPs, addition and multiplication were considered as a single operation. The pruned model contains fewer FLOPs and weight parameters, resulting in a considerable improvement in model inference performance, as shown in Table 6.</w:t>
      </w:r>
    </w:p>
    <w:p w:rsidR="005B24FC" w:rsidRPr="00735274" w:rsidRDefault="00735274" w:rsidP="004179C3">
      <w:pPr>
        <w:spacing w:after="0"/>
        <w:rPr>
          <w:rFonts w:asciiTheme="majorBidi" w:hAnsiTheme="majorBidi" w:cstheme="majorBidi"/>
          <w:color w:val="FF0000"/>
        </w:rPr>
      </w:pPr>
      <w:r w:rsidRPr="00735274">
        <w:rPr>
          <w:rFonts w:asciiTheme="majorBidi" w:hAnsiTheme="majorBidi" w:cstheme="majorBidi"/>
        </w:rPr>
        <w:t>Table 5 Inference time (seconds), #parameters, FLOPs, and filters of the models</w:t>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noProof/>
        </w:rPr>
        <w:drawing>
          <wp:inline distT="0" distB="0" distL="0" distR="0" wp14:anchorId="64AB17DE" wp14:editId="4EC03ED1">
            <wp:extent cx="5943600" cy="2174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174875"/>
                    </a:xfrm>
                    <a:prstGeom prst="rect">
                      <a:avLst/>
                    </a:prstGeom>
                  </pic:spPr>
                </pic:pic>
              </a:graphicData>
            </a:graphic>
          </wp:inline>
        </w:drawing>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rPr>
        <w:t>Table 6 VGG16 model complexity analysis</w:t>
      </w: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noProof/>
        </w:rPr>
        <w:drawing>
          <wp:inline distT="0" distB="0" distL="0" distR="0" wp14:anchorId="27A0B93F" wp14:editId="1FAEE0E4">
            <wp:extent cx="5943600" cy="2075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075815"/>
                    </a:xfrm>
                    <a:prstGeom prst="rect">
                      <a:avLst/>
                    </a:prstGeom>
                  </pic:spPr>
                </pic:pic>
              </a:graphicData>
            </a:graphic>
          </wp:inline>
        </w:drawing>
      </w:r>
    </w:p>
    <w:p w:rsidR="00735274" w:rsidRPr="00735274" w:rsidRDefault="00735274"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4.7 Paired statistical test </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The inference-time was used as a dependent variable in a paired statistical t-test to validate the performance of the VGG16 and ResNet34 original and pruned models. The mean inference-time difference between the original and pruned models before and after pruning was compared using a paired sample t-test. For this, the hypotheses were established (null and alternate). The null hypothesis was that the mean </w:t>
      </w:r>
      <w:proofErr w:type="spellStart"/>
      <w:r w:rsidRPr="00735274">
        <w:rPr>
          <w:rFonts w:asciiTheme="majorBidi" w:hAnsiTheme="majorBidi" w:cstheme="majorBidi"/>
          <w:color w:val="FF0000"/>
        </w:rPr>
        <w:t>inferencetime</w:t>
      </w:r>
      <w:proofErr w:type="spellEnd"/>
      <w:r w:rsidRPr="00735274">
        <w:rPr>
          <w:rFonts w:asciiTheme="majorBidi" w:hAnsiTheme="majorBidi" w:cstheme="majorBidi"/>
          <w:color w:val="FF0000"/>
        </w:rPr>
        <w:t xml:space="preserve"> of the original and pruned models was the same (H0 : </w:t>
      </w:r>
      <w:proofErr w:type="spellStart"/>
      <w:r w:rsidRPr="00735274">
        <w:rPr>
          <w:rFonts w:asciiTheme="majorBidi" w:hAnsiTheme="majorBidi" w:cstheme="majorBidi"/>
          <w:color w:val="FF0000"/>
        </w:rPr>
        <w:t>μo</w:t>
      </w:r>
      <w:proofErr w:type="spellEnd"/>
      <w:r w:rsidRPr="00735274">
        <w:rPr>
          <w:rFonts w:asciiTheme="majorBidi" w:hAnsiTheme="majorBidi" w:cstheme="majorBidi"/>
          <w:color w:val="FF0000"/>
        </w:rPr>
        <w:t xml:space="preserve"> = </w:t>
      </w:r>
      <w:proofErr w:type="spellStart"/>
      <w:r w:rsidRPr="00735274">
        <w:rPr>
          <w:rFonts w:asciiTheme="majorBidi" w:hAnsiTheme="majorBidi" w:cstheme="majorBidi"/>
          <w:color w:val="FF0000"/>
        </w:rPr>
        <w:t>μp</w:t>
      </w:r>
      <w:proofErr w:type="spellEnd"/>
      <w:r w:rsidRPr="00735274">
        <w:rPr>
          <w:rFonts w:asciiTheme="majorBidi" w:hAnsiTheme="majorBidi" w:cstheme="majorBidi"/>
          <w:color w:val="FF0000"/>
        </w:rPr>
        <w:t xml:space="preserve">). The mean </w:t>
      </w:r>
      <w:r w:rsidRPr="00735274">
        <w:rPr>
          <w:rFonts w:asciiTheme="majorBidi" w:hAnsiTheme="majorBidi" w:cstheme="majorBidi"/>
          <w:color w:val="FF0000"/>
        </w:rPr>
        <w:lastRenderedPageBreak/>
        <w:t xml:space="preserve">inference-time of the two models was not the same under the alternate hypothesis H1 : </w:t>
      </w:r>
      <w:proofErr w:type="spellStart"/>
      <w:r w:rsidRPr="00735274">
        <w:rPr>
          <w:rFonts w:asciiTheme="majorBidi" w:hAnsiTheme="majorBidi" w:cstheme="majorBidi"/>
          <w:color w:val="FF0000"/>
        </w:rPr>
        <w:t>μo</w:t>
      </w:r>
      <w:proofErr w:type="spellEnd"/>
      <w:r w:rsidRPr="00735274">
        <w:rPr>
          <w:rFonts w:asciiTheme="majorBidi" w:hAnsiTheme="majorBidi" w:cstheme="majorBidi"/>
          <w:color w:val="FF0000"/>
        </w:rPr>
        <w:t xml:space="preserve"> </w:t>
      </w:r>
      <w:r w:rsidRPr="00735274">
        <w:rPr>
          <w:rFonts w:asciiTheme="majorBidi" w:hAnsiTheme="majorBidi" w:cstheme="majorBidi"/>
          <w:color w:val="FF0000"/>
        </w:rPr>
        <w:separator/>
        <w:t xml:space="preserve">= </w:t>
      </w:r>
      <w:proofErr w:type="spellStart"/>
      <w:r w:rsidRPr="00735274">
        <w:rPr>
          <w:rFonts w:asciiTheme="majorBidi" w:hAnsiTheme="majorBidi" w:cstheme="majorBidi"/>
          <w:color w:val="FF0000"/>
        </w:rPr>
        <w:t>μp</w:t>
      </w:r>
      <w:proofErr w:type="spellEnd"/>
      <w:r w:rsidRPr="00735274">
        <w:rPr>
          <w:rFonts w:asciiTheme="majorBidi" w:hAnsiTheme="majorBidi" w:cstheme="majorBidi"/>
          <w:color w:val="FF0000"/>
        </w:rPr>
        <w:t>. The inference-time of the original and pruned models was determined by evaluating them on the test set with various test set splits. The test set was split into one, two, three, four, five, and ten equal parts. On each test split, the original and pruned models were evaluated, and the model inference time was recorded. α was set to 0.05 as the significance level. The VGG16 model had a p-value of less than 0.001 and a t-value of 4.504. There is sufficient evidence to reject the null hypothesis because</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the p-value is smaller than alpha. The ResNet34 model has a t-value of 2.735 and a p-value less than 0.001. With alpha = 0.05, the ResNet34 model has a lower p-value, indicating that there is enough evidence to reject the null hypotheses</w:t>
      </w:r>
      <w:r w:rsidR="00D13601" w:rsidRPr="00735274">
        <w:rPr>
          <w:rFonts w:asciiTheme="majorBidi" w:hAnsiTheme="majorBidi" w:cstheme="majorBidi"/>
          <w:color w:val="FF0000"/>
        </w:rPr>
        <w:t>.</w:t>
      </w:r>
    </w:p>
    <w:p w:rsidR="00D13601" w:rsidRPr="00735274" w:rsidRDefault="00D13601" w:rsidP="004179C3">
      <w:pPr>
        <w:spacing w:after="0"/>
        <w:rPr>
          <w:rFonts w:asciiTheme="majorBidi" w:hAnsiTheme="majorBidi" w:cstheme="majorBidi"/>
          <w:color w:val="FF0000"/>
        </w:rPr>
      </w:pPr>
      <w:r w:rsidRPr="00735274">
        <w:rPr>
          <w:rFonts w:asciiTheme="majorBidi" w:hAnsiTheme="majorBidi" w:cstheme="majorBidi"/>
          <w:noProof/>
          <w:color w:val="FF0000"/>
        </w:rPr>
        <w:lastRenderedPageBreak/>
        <w:drawing>
          <wp:inline distT="0" distB="0" distL="0" distR="0" wp14:anchorId="03BDCD94" wp14:editId="23845E97">
            <wp:extent cx="5943600" cy="7404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7404735"/>
                    </a:xfrm>
                    <a:prstGeom prst="rect">
                      <a:avLst/>
                    </a:prstGeom>
                  </pic:spPr>
                </pic:pic>
              </a:graphicData>
            </a:graphic>
          </wp:inline>
        </w:drawing>
      </w:r>
    </w:p>
    <w:p w:rsidR="00D13601" w:rsidRPr="00735274" w:rsidRDefault="00D13601" w:rsidP="004179C3">
      <w:pPr>
        <w:spacing w:after="0"/>
        <w:rPr>
          <w:rFonts w:asciiTheme="majorBidi" w:hAnsiTheme="majorBidi" w:cstheme="majorBidi"/>
        </w:rPr>
      </w:pPr>
      <w:r w:rsidRPr="00735274">
        <w:rPr>
          <w:rFonts w:asciiTheme="majorBidi" w:hAnsiTheme="majorBidi" w:cstheme="majorBidi"/>
        </w:rPr>
        <w:t>Fig. 4 The confusion matrix, precision-recall curve, and ROC curve for the ResNet34 original (left) and pruned (right) model</w:t>
      </w:r>
    </w:p>
    <w:p w:rsidR="00D13601" w:rsidRPr="00735274" w:rsidRDefault="00D13601" w:rsidP="004179C3">
      <w:pPr>
        <w:spacing w:after="0"/>
        <w:rPr>
          <w:rFonts w:asciiTheme="majorBidi" w:hAnsiTheme="majorBidi" w:cstheme="majorBidi"/>
        </w:rPr>
      </w:pPr>
    </w:p>
    <w:p w:rsidR="00D13601" w:rsidRPr="00735274" w:rsidRDefault="00D13601" w:rsidP="004179C3">
      <w:pPr>
        <w:spacing w:after="0"/>
        <w:rPr>
          <w:rFonts w:asciiTheme="majorBidi" w:hAnsiTheme="majorBidi" w:cstheme="majorBidi"/>
          <w:color w:val="FF0000"/>
        </w:rPr>
      </w:pP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lastRenderedPageBreak/>
        <w:t xml:space="preserve">4.8 Comparison </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with other methods. The proposed method w</w:t>
      </w:r>
      <w:r w:rsidR="004179C3" w:rsidRPr="00735274">
        <w:rPr>
          <w:rFonts w:asciiTheme="majorBidi" w:hAnsiTheme="majorBidi" w:cstheme="majorBidi"/>
          <w:color w:val="FF0000"/>
        </w:rPr>
        <w:t xml:space="preserve">as compared with existing </w:t>
      </w:r>
      <w:proofErr w:type="spellStart"/>
      <w:r w:rsidR="004179C3" w:rsidRPr="00735274">
        <w:rPr>
          <w:rFonts w:asciiTheme="majorBidi" w:hAnsiTheme="majorBidi" w:cstheme="majorBidi"/>
          <w:color w:val="FF0000"/>
        </w:rPr>
        <w:t>state</w:t>
      </w:r>
      <w:r w:rsidRPr="00735274">
        <w:rPr>
          <w:rFonts w:asciiTheme="majorBidi" w:hAnsiTheme="majorBidi" w:cstheme="majorBidi"/>
          <w:color w:val="FF0000"/>
        </w:rPr>
        <w:t>of</w:t>
      </w:r>
      <w:proofErr w:type="spellEnd"/>
      <w:r w:rsidRPr="00735274">
        <w:rPr>
          <w:rFonts w:asciiTheme="majorBidi" w:hAnsiTheme="majorBidi" w:cstheme="majorBidi"/>
          <w:color w:val="FF0000"/>
        </w:rPr>
        <w:t>-the-art methods and the result</w:t>
      </w:r>
    </w:p>
    <w:p w:rsidR="005B24FC" w:rsidRPr="00735274" w:rsidRDefault="005B24FC" w:rsidP="004179C3">
      <w:pPr>
        <w:spacing w:after="0"/>
        <w:rPr>
          <w:rFonts w:asciiTheme="majorBidi" w:hAnsiTheme="majorBidi" w:cstheme="majorBidi"/>
          <w:color w:val="FF0000"/>
        </w:rPr>
      </w:pPr>
      <w:r w:rsidRPr="00735274">
        <w:rPr>
          <w:rFonts w:asciiTheme="majorBidi" w:hAnsiTheme="majorBidi" w:cstheme="majorBidi"/>
          <w:color w:val="FF0000"/>
        </w:rPr>
        <w:t xml:space="preserve">are presented in Table 7. </w:t>
      </w:r>
      <w:r w:rsidR="004179C3" w:rsidRPr="00735274">
        <w:rPr>
          <w:rFonts w:asciiTheme="majorBidi" w:hAnsiTheme="majorBidi" w:cstheme="majorBidi"/>
          <w:color w:val="FF0000"/>
        </w:rPr>
        <w:t xml:space="preserve">The authors of the research </w:t>
      </w:r>
      <w:r w:rsidRPr="00735274">
        <w:rPr>
          <w:rFonts w:asciiTheme="majorBidi" w:hAnsiTheme="majorBidi" w:cstheme="majorBidi"/>
          <w:color w:val="FF0000"/>
        </w:rPr>
        <w:t xml:space="preserve"> proposed a stacked </w:t>
      </w:r>
      <w:r w:rsidR="00D13601" w:rsidRPr="00735274">
        <w:rPr>
          <w:rFonts w:asciiTheme="majorBidi" w:hAnsiTheme="majorBidi" w:cstheme="majorBidi"/>
          <w:color w:val="FF0000"/>
        </w:rPr>
        <w:t xml:space="preserve">ensemble of heterogeneously </w:t>
      </w:r>
      <w:proofErr w:type="spellStart"/>
      <w:r w:rsidR="00D13601" w:rsidRPr="00735274">
        <w:rPr>
          <w:rFonts w:asciiTheme="majorBidi" w:hAnsiTheme="majorBidi" w:cstheme="majorBidi"/>
          <w:color w:val="FF0000"/>
        </w:rPr>
        <w:t>pre</w:t>
      </w:r>
      <w:r w:rsidRPr="00735274">
        <w:rPr>
          <w:rFonts w:asciiTheme="majorBidi" w:hAnsiTheme="majorBidi" w:cstheme="majorBidi"/>
          <w:color w:val="FF0000"/>
        </w:rPr>
        <w:t>trained</w:t>
      </w:r>
      <w:proofErr w:type="spellEnd"/>
      <w:r w:rsidRPr="00735274">
        <w:rPr>
          <w:rFonts w:asciiTheme="majorBidi" w:hAnsiTheme="majorBidi" w:cstheme="majorBidi"/>
          <w:color w:val="FF0000"/>
        </w:rPr>
        <w:t xml:space="preserve"> CNN models. The ensemble model was created by the combination of VGG19, ResNet101, Densenet169, and WideResNet50-2. No data augmentation was applied on the SARS-CoV-2 CT-scan dataset. As a result, the model failed to achieve good classification accuracy. The authors achieved 91.5% accuracy, 0.915 sensitivity, and </w:t>
      </w:r>
      <w:r w:rsidR="004179C3" w:rsidRPr="00735274">
        <w:rPr>
          <w:rFonts w:asciiTheme="majorBidi" w:hAnsiTheme="majorBidi" w:cstheme="majorBidi"/>
          <w:color w:val="FF0000"/>
        </w:rPr>
        <w:t xml:space="preserve">0.915 F-score. In addition, </w:t>
      </w:r>
      <w:r w:rsidRPr="00735274">
        <w:rPr>
          <w:rFonts w:asciiTheme="majorBidi" w:hAnsiTheme="majorBidi" w:cstheme="majorBidi"/>
          <w:color w:val="FF0000"/>
        </w:rPr>
        <w:t xml:space="preserve"> also proposed a stacked ensemble method. The authors claimed that the stacked ensemble method achieved higher recall and accuracy. The authors achieved 94% accuracy, 0.98 sensitivity, and 0.94 F-sco</w:t>
      </w:r>
      <w:r w:rsidR="004179C3" w:rsidRPr="00735274">
        <w:rPr>
          <w:rFonts w:asciiTheme="majorBidi" w:hAnsiTheme="majorBidi" w:cstheme="majorBidi"/>
          <w:color w:val="FF0000"/>
        </w:rPr>
        <w:t xml:space="preserve">re. The methods proposed by  and </w:t>
      </w:r>
      <w:r w:rsidRPr="00735274">
        <w:rPr>
          <w:rFonts w:asciiTheme="majorBidi" w:hAnsiTheme="majorBidi" w:cstheme="majorBidi"/>
          <w:color w:val="FF0000"/>
        </w:rPr>
        <w:t xml:space="preserve"> did not make any optimization and were less suitable for the point-of-care devices. </w:t>
      </w:r>
      <w:r w:rsidR="004179C3" w:rsidRPr="00735274">
        <w:rPr>
          <w:rFonts w:asciiTheme="majorBidi" w:hAnsiTheme="majorBidi" w:cstheme="majorBidi"/>
          <w:color w:val="FF0000"/>
        </w:rPr>
        <w:t xml:space="preserve">The authors of the research </w:t>
      </w:r>
      <w:r w:rsidRPr="00735274">
        <w:rPr>
          <w:rFonts w:asciiTheme="majorBidi" w:hAnsiTheme="majorBidi" w:cstheme="majorBidi"/>
          <w:color w:val="FF0000"/>
        </w:rPr>
        <w:t xml:space="preserve"> concluded that the combination of transfer learning with segmentation methods such as U-Net improves the classification performance. Transfer learning with U-Net architecture outperformed other state-of-the-art transfer learning-based CNN methods. Without segmentation, the authors achieved 89.31% accuracy, 0.8240 sensitivity, 0.8860 F-score, and 0.9634 specificity. On the other hand, the authors achieved 89.92% accuracy, 0.8680 sensitivity, 0.8967 F-score, and 0.9309 specificity with the Fig. 5 Inference time (CPU and GPU) for single image segmentation scheme. However, both the schemes failed to achieve competi</w:t>
      </w:r>
      <w:r w:rsidR="004179C3" w:rsidRPr="00735274">
        <w:rPr>
          <w:rFonts w:asciiTheme="majorBidi" w:hAnsiTheme="majorBidi" w:cstheme="majorBidi"/>
          <w:color w:val="FF0000"/>
        </w:rPr>
        <w:t xml:space="preserve">tive performance. Moreover, </w:t>
      </w:r>
      <w:r w:rsidRPr="00735274">
        <w:rPr>
          <w:rFonts w:asciiTheme="majorBidi" w:hAnsiTheme="majorBidi" w:cstheme="majorBidi"/>
          <w:color w:val="FF0000"/>
        </w:rPr>
        <w:t xml:space="preserve"> also proposed a transfer learning-based approach for SARS-CoV-2 CT-sc</w:t>
      </w:r>
      <w:r w:rsidR="004179C3" w:rsidRPr="00735274">
        <w:rPr>
          <w:rFonts w:asciiTheme="majorBidi" w:hAnsiTheme="majorBidi" w:cstheme="majorBidi"/>
          <w:color w:val="FF0000"/>
        </w:rPr>
        <w:t>an classification. Particu</w:t>
      </w:r>
      <w:r w:rsidRPr="00735274">
        <w:rPr>
          <w:rFonts w:asciiTheme="majorBidi" w:hAnsiTheme="majorBidi" w:cstheme="majorBidi"/>
          <w:color w:val="FF0000"/>
        </w:rPr>
        <w:t xml:space="preserve">larly, the authors worked with the VGG16 and DenseNet201 models. The accuracy, sensitivity, F-score, and specificity for the VGG16 model were 95.45%, 0.9523, 0.9549, and 0.9567, respectively. The accuracy, sensitivity, F-score, and specificity achieved by the DenseNet201 model were 96.25%, 0.9629, 0.9629, and 0.9621, respectively. </w:t>
      </w:r>
      <w:r w:rsidR="004179C3" w:rsidRPr="00735274">
        <w:rPr>
          <w:rFonts w:asciiTheme="majorBidi" w:hAnsiTheme="majorBidi" w:cstheme="majorBidi"/>
          <w:color w:val="FF0000"/>
        </w:rPr>
        <w:t xml:space="preserve">The results of the research </w:t>
      </w:r>
      <w:r w:rsidRPr="00735274">
        <w:rPr>
          <w:rFonts w:asciiTheme="majorBidi" w:hAnsiTheme="majorBidi" w:cstheme="majorBidi"/>
          <w:color w:val="FF0000"/>
        </w:rPr>
        <w:t>were improved compared to the other methods. However,</w:t>
      </w:r>
      <w:r w:rsidR="004179C3" w:rsidRPr="00735274">
        <w:rPr>
          <w:rFonts w:asciiTheme="majorBidi" w:hAnsiTheme="majorBidi" w:cstheme="majorBidi"/>
          <w:color w:val="FF0000"/>
        </w:rPr>
        <w:t xml:space="preserve"> the storage, energy, and compu</w:t>
      </w:r>
      <w:r w:rsidRPr="00735274">
        <w:rPr>
          <w:rFonts w:asciiTheme="majorBidi" w:hAnsiTheme="majorBidi" w:cstheme="majorBidi"/>
          <w:color w:val="FF0000"/>
        </w:rPr>
        <w:t>tational requirement of the pre-trained mod</w:t>
      </w:r>
      <w:r w:rsidR="004179C3" w:rsidRPr="00735274">
        <w:rPr>
          <w:rFonts w:asciiTheme="majorBidi" w:hAnsiTheme="majorBidi" w:cstheme="majorBidi"/>
          <w:color w:val="FF0000"/>
        </w:rPr>
        <w:t xml:space="preserve">els were high. Hasan et al </w:t>
      </w:r>
      <w:r w:rsidRPr="00735274">
        <w:rPr>
          <w:rFonts w:asciiTheme="majorBidi" w:hAnsiTheme="majorBidi" w:cstheme="majorBidi"/>
          <w:color w:val="FF0000"/>
        </w:rPr>
        <w:t>wo</w:t>
      </w:r>
      <w:r w:rsidR="004179C3" w:rsidRPr="00735274">
        <w:rPr>
          <w:rFonts w:asciiTheme="majorBidi" w:hAnsiTheme="majorBidi" w:cstheme="majorBidi"/>
          <w:color w:val="FF0000"/>
        </w:rPr>
        <w:t>rked with the DenseNet121 convo</w:t>
      </w:r>
      <w:r w:rsidRPr="00735274">
        <w:rPr>
          <w:rFonts w:asciiTheme="majorBidi" w:hAnsiTheme="majorBidi" w:cstheme="majorBidi"/>
          <w:color w:val="FF0000"/>
        </w:rPr>
        <w:t xml:space="preserve">lutional architecture and obtained 0.95 sensitivity, 0.89 F-score, and 92% accuracy. </w:t>
      </w:r>
      <w:r w:rsidR="004179C3" w:rsidRPr="00735274">
        <w:rPr>
          <w:rFonts w:asciiTheme="majorBidi" w:hAnsiTheme="majorBidi" w:cstheme="majorBidi"/>
          <w:color w:val="FF0000"/>
        </w:rPr>
        <w:t xml:space="preserve">The authors of the research </w:t>
      </w:r>
      <w:r w:rsidRPr="00735274">
        <w:rPr>
          <w:rFonts w:asciiTheme="majorBidi" w:hAnsiTheme="majorBidi" w:cstheme="majorBidi"/>
          <w:color w:val="FF0000"/>
        </w:rPr>
        <w:t xml:space="preserve"> proposed a redesigned COVID-Net for improved per</w:t>
      </w:r>
      <w:r w:rsidRPr="00735274">
        <w:rPr>
          <w:rFonts w:asciiTheme="majorBidi" w:hAnsiTheme="majorBidi" w:cstheme="majorBidi"/>
          <w:color w:val="FF0000"/>
        </w:rPr>
        <w:t/>
      </w:r>
      <w:proofErr w:type="spellStart"/>
      <w:r w:rsidRPr="00735274">
        <w:rPr>
          <w:rFonts w:asciiTheme="majorBidi" w:hAnsiTheme="majorBidi" w:cstheme="majorBidi"/>
          <w:color w:val="FF0000"/>
        </w:rPr>
        <w:t>formance</w:t>
      </w:r>
      <w:proofErr w:type="spellEnd"/>
      <w:r w:rsidRPr="00735274">
        <w:rPr>
          <w:rFonts w:asciiTheme="majorBidi" w:hAnsiTheme="majorBidi" w:cstheme="majorBidi"/>
          <w:color w:val="FF0000"/>
        </w:rPr>
        <w:t xml:space="preserve"> along with the objective of contrastive learning for cross-site learning. The authors achieved 90.83% </w:t>
      </w:r>
      <w:proofErr w:type="spellStart"/>
      <w:r w:rsidRPr="00735274">
        <w:rPr>
          <w:rFonts w:asciiTheme="majorBidi" w:hAnsiTheme="majorBidi" w:cstheme="majorBidi"/>
          <w:color w:val="FF0000"/>
        </w:rPr>
        <w:t>accu</w:t>
      </w:r>
      <w:proofErr w:type="spellEnd"/>
      <w:r w:rsidRPr="00735274">
        <w:rPr>
          <w:rFonts w:asciiTheme="majorBidi" w:hAnsiTheme="majorBidi" w:cstheme="majorBidi"/>
          <w:color w:val="FF0000"/>
        </w:rPr>
        <w:t>racy, 0.8589 sensitivity, and 0.9087 F1-score.</w:t>
      </w:r>
      <w:r w:rsidR="004179C3" w:rsidRPr="00735274">
        <w:rPr>
          <w:rFonts w:asciiTheme="majorBidi" w:hAnsiTheme="majorBidi" w:cstheme="majorBidi"/>
          <w:color w:val="FF0000"/>
        </w:rPr>
        <w:t xml:space="preserve"> </w:t>
      </w:r>
      <w:proofErr w:type="spellStart"/>
      <w:r w:rsidR="004179C3" w:rsidRPr="00735274">
        <w:rPr>
          <w:rFonts w:asciiTheme="majorBidi" w:hAnsiTheme="majorBidi" w:cstheme="majorBidi"/>
          <w:color w:val="FF0000"/>
        </w:rPr>
        <w:t>Angelov</w:t>
      </w:r>
      <w:proofErr w:type="spellEnd"/>
      <w:r w:rsidR="004179C3" w:rsidRPr="00735274">
        <w:rPr>
          <w:rFonts w:asciiTheme="majorBidi" w:hAnsiTheme="majorBidi" w:cstheme="majorBidi"/>
          <w:color w:val="FF0000"/>
        </w:rPr>
        <w:t xml:space="preserve"> and Almeida </w:t>
      </w:r>
      <w:proofErr w:type="spellStart"/>
      <w:r w:rsidR="004179C3" w:rsidRPr="00735274">
        <w:rPr>
          <w:rFonts w:asciiTheme="majorBidi" w:hAnsiTheme="majorBidi" w:cstheme="majorBidi"/>
          <w:color w:val="FF0000"/>
        </w:rPr>
        <w:t>Soares</w:t>
      </w:r>
      <w:proofErr w:type="spellEnd"/>
      <w:r w:rsidR="004179C3" w:rsidRPr="00735274">
        <w:rPr>
          <w:rFonts w:asciiTheme="majorBidi" w:hAnsiTheme="majorBidi" w:cstheme="majorBidi"/>
          <w:color w:val="FF0000"/>
        </w:rPr>
        <w:t xml:space="preserve"> </w:t>
      </w:r>
      <w:r w:rsidRPr="00735274">
        <w:rPr>
          <w:rFonts w:asciiTheme="majorBidi" w:hAnsiTheme="majorBidi" w:cstheme="majorBidi"/>
          <w:color w:val="FF0000"/>
        </w:rPr>
        <w:t xml:space="preserve"> worked with the </w:t>
      </w:r>
      <w:proofErr w:type="spellStart"/>
      <w:r w:rsidRPr="00735274">
        <w:rPr>
          <w:rFonts w:asciiTheme="majorBidi" w:hAnsiTheme="majorBidi" w:cstheme="majorBidi"/>
          <w:color w:val="FF0000"/>
        </w:rPr>
        <w:t>GoogleNet</w:t>
      </w:r>
      <w:proofErr w:type="spellEnd"/>
      <w:r w:rsidRPr="00735274">
        <w:rPr>
          <w:rFonts w:asciiTheme="majorBidi" w:hAnsiTheme="majorBidi" w:cstheme="majorBidi"/>
          <w:color w:val="FF0000"/>
        </w:rPr>
        <w:t xml:space="preserve">, </w:t>
      </w:r>
      <w:proofErr w:type="spellStart"/>
      <w:r w:rsidRPr="00735274">
        <w:rPr>
          <w:rFonts w:asciiTheme="majorBidi" w:hAnsiTheme="majorBidi" w:cstheme="majorBidi"/>
          <w:color w:val="FF0000"/>
        </w:rPr>
        <w:t>ResNet</w:t>
      </w:r>
      <w:proofErr w:type="spellEnd"/>
      <w:r w:rsidRPr="00735274">
        <w:rPr>
          <w:rFonts w:asciiTheme="majorBidi" w:hAnsiTheme="majorBidi" w:cstheme="majorBidi"/>
          <w:color w:val="FF0000"/>
        </w:rPr>
        <w:t xml:space="preserve">, and </w:t>
      </w:r>
      <w:proofErr w:type="spellStart"/>
      <w:r w:rsidRPr="00735274">
        <w:rPr>
          <w:rFonts w:asciiTheme="majorBidi" w:hAnsiTheme="majorBidi" w:cstheme="majorBidi"/>
          <w:color w:val="FF0000"/>
        </w:rPr>
        <w:t>AdaBoost</w:t>
      </w:r>
      <w:proofErr w:type="spellEnd"/>
      <w:r w:rsidRPr="00735274">
        <w:rPr>
          <w:rFonts w:asciiTheme="majorBidi" w:hAnsiTheme="majorBidi" w:cstheme="majorBidi"/>
          <w:color w:val="FF0000"/>
        </w:rPr>
        <w:t xml:space="preserve"> methods. </w:t>
      </w:r>
      <w:proofErr w:type="spellStart"/>
      <w:r w:rsidRPr="00735274">
        <w:rPr>
          <w:rFonts w:asciiTheme="majorBidi" w:hAnsiTheme="majorBidi" w:cstheme="majorBidi"/>
          <w:color w:val="FF0000"/>
        </w:rPr>
        <w:t>AdaBoost</w:t>
      </w:r>
      <w:proofErr w:type="spellEnd"/>
      <w:r w:rsidRPr="00735274">
        <w:rPr>
          <w:rFonts w:asciiTheme="majorBidi" w:hAnsiTheme="majorBidi" w:cstheme="majorBidi"/>
          <w:color w:val="FF0000"/>
        </w:rPr>
        <w:t xml:space="preserve"> achieved </w:t>
      </w:r>
      <w:r w:rsidR="004179C3" w:rsidRPr="00735274">
        <w:rPr>
          <w:rFonts w:asciiTheme="majorBidi" w:hAnsiTheme="majorBidi" w:cstheme="majorBidi"/>
          <w:color w:val="FF0000"/>
        </w:rPr>
        <w:t>higher accu</w:t>
      </w:r>
      <w:r w:rsidRPr="00735274">
        <w:rPr>
          <w:rFonts w:asciiTheme="majorBidi" w:hAnsiTheme="majorBidi" w:cstheme="majorBidi"/>
          <w:color w:val="FF0000"/>
        </w:rPr>
        <w:t xml:space="preserve">racy compared to </w:t>
      </w:r>
      <w:proofErr w:type="spellStart"/>
      <w:r w:rsidRPr="00735274">
        <w:rPr>
          <w:rFonts w:asciiTheme="majorBidi" w:hAnsiTheme="majorBidi" w:cstheme="majorBidi"/>
          <w:color w:val="FF0000"/>
        </w:rPr>
        <w:t>GoogleNet</w:t>
      </w:r>
      <w:proofErr w:type="spellEnd"/>
      <w:r w:rsidRPr="00735274">
        <w:rPr>
          <w:rFonts w:asciiTheme="majorBidi" w:hAnsiTheme="majorBidi" w:cstheme="majorBidi"/>
          <w:color w:val="FF0000"/>
        </w:rPr>
        <w:t xml:space="preserve"> and </w:t>
      </w:r>
      <w:proofErr w:type="spellStart"/>
      <w:r w:rsidRPr="00735274">
        <w:rPr>
          <w:rFonts w:asciiTheme="majorBidi" w:hAnsiTheme="majorBidi" w:cstheme="majorBidi"/>
          <w:color w:val="FF0000"/>
        </w:rPr>
        <w:t>ResNet</w:t>
      </w:r>
      <w:proofErr w:type="spellEnd"/>
      <w:r w:rsidRPr="00735274">
        <w:rPr>
          <w:rFonts w:asciiTheme="majorBidi" w:hAnsiTheme="majorBidi" w:cstheme="majorBidi"/>
          <w:color w:val="FF0000"/>
        </w:rPr>
        <w:t>. However, the</w:t>
      </w:r>
      <w:r w:rsidRPr="00735274">
        <w:rPr>
          <w:rFonts w:asciiTheme="majorBidi" w:hAnsiTheme="majorBidi" w:cstheme="majorBidi"/>
          <w:color w:val="FF0000"/>
        </w:rPr>
        <w:t xml:space="preserve"> </w:t>
      </w:r>
      <w:proofErr w:type="spellStart"/>
      <w:r w:rsidRPr="00735274">
        <w:rPr>
          <w:rFonts w:asciiTheme="majorBidi" w:hAnsiTheme="majorBidi" w:cstheme="majorBidi"/>
          <w:color w:val="FF0000"/>
        </w:rPr>
        <w:t>GoogleNet</w:t>
      </w:r>
      <w:proofErr w:type="spellEnd"/>
      <w:r w:rsidRPr="00735274">
        <w:rPr>
          <w:rFonts w:asciiTheme="majorBidi" w:hAnsiTheme="majorBidi" w:cstheme="majorBidi"/>
          <w:color w:val="FF0000"/>
        </w:rPr>
        <w:t xml:space="preserve"> model showed higher sensitivity. T</w:t>
      </w:r>
      <w:r w:rsidR="004179C3" w:rsidRPr="00735274">
        <w:rPr>
          <w:rFonts w:asciiTheme="majorBidi" w:hAnsiTheme="majorBidi" w:cstheme="majorBidi"/>
          <w:color w:val="FF0000"/>
        </w:rPr>
        <w:t xml:space="preserve">he authors of the research </w:t>
      </w:r>
      <w:r w:rsidRPr="00735274">
        <w:rPr>
          <w:rFonts w:asciiTheme="majorBidi" w:hAnsiTheme="majorBidi" w:cstheme="majorBidi"/>
          <w:color w:val="FF0000"/>
        </w:rPr>
        <w:t>achieved 95.61% accuracy with the VGG16 pre-trained model. Th</w:t>
      </w:r>
      <w:r w:rsidR="004179C3" w:rsidRPr="00735274">
        <w:rPr>
          <w:rFonts w:asciiTheme="majorBidi" w:hAnsiTheme="majorBidi" w:cstheme="majorBidi"/>
          <w:color w:val="FF0000"/>
        </w:rPr>
        <w:t xml:space="preserve">e authors also implemented </w:t>
      </w:r>
      <w:proofErr w:type="spellStart"/>
      <w:r w:rsidR="004179C3" w:rsidRPr="00735274">
        <w:rPr>
          <w:rFonts w:asciiTheme="majorBidi" w:hAnsiTheme="majorBidi" w:cstheme="majorBidi"/>
          <w:color w:val="FF0000"/>
        </w:rPr>
        <w:t>grad</w:t>
      </w:r>
      <w:r w:rsidRPr="00735274">
        <w:rPr>
          <w:rFonts w:asciiTheme="majorBidi" w:hAnsiTheme="majorBidi" w:cstheme="majorBidi"/>
          <w:color w:val="FF0000"/>
        </w:rPr>
        <w:t>CAM</w:t>
      </w:r>
      <w:proofErr w:type="spellEnd"/>
      <w:r w:rsidRPr="00735274">
        <w:rPr>
          <w:rFonts w:asciiTheme="majorBidi" w:hAnsiTheme="majorBidi" w:cstheme="majorBidi"/>
          <w:color w:val="FF0000"/>
        </w:rPr>
        <w:t>-based color visualization to interpret the predictions. It should be noted from</w:t>
      </w:r>
      <w:r w:rsidR="004179C3" w:rsidRPr="00735274">
        <w:rPr>
          <w:rFonts w:asciiTheme="majorBidi" w:hAnsiTheme="majorBidi" w:cstheme="majorBidi"/>
          <w:color w:val="FF0000"/>
        </w:rPr>
        <w:t xml:space="preserve"> Table 7 that none of the exist</w:t>
      </w:r>
      <w:r w:rsidRPr="00735274">
        <w:rPr>
          <w:rFonts w:asciiTheme="majorBidi" w:hAnsiTheme="majorBidi" w:cstheme="majorBidi"/>
          <w:color w:val="FF0000"/>
        </w:rPr>
        <w:t>ing methods takes into consideration the constraints of the point-of-care devices. The last two-column of Table 7 shows that the existing methods make no reduction in FLOPs and learnable weight parameter. Further, it can be seen from Table 7 that the proposed method significantly reduces the inference-time needs of the</w:t>
      </w:r>
      <w:r w:rsidR="00D13601" w:rsidRPr="00735274">
        <w:rPr>
          <w:rFonts w:asciiTheme="majorBidi" w:hAnsiTheme="majorBidi" w:cstheme="majorBidi"/>
          <w:color w:val="FF0000"/>
        </w:rPr>
        <w:t xml:space="preserve"> models and also achieved compe</w:t>
      </w:r>
      <w:r w:rsidRPr="00735274">
        <w:rPr>
          <w:rFonts w:asciiTheme="majorBidi" w:hAnsiTheme="majorBidi" w:cstheme="majorBidi"/>
          <w:color w:val="FF0000"/>
        </w:rPr>
        <w:t>titive performance. Furthermore, our pruned ResNet-34 model achieved 95.47% clas</w:t>
      </w:r>
      <w:r w:rsidR="00D13601" w:rsidRPr="00735274">
        <w:rPr>
          <w:rFonts w:asciiTheme="majorBidi" w:hAnsiTheme="majorBidi" w:cstheme="majorBidi"/>
          <w:color w:val="FF0000"/>
        </w:rPr>
        <w:t>sification accuracy, 0.9216 sen</w:t>
      </w:r>
      <w:r w:rsidRPr="00735274">
        <w:rPr>
          <w:rFonts w:asciiTheme="majorBidi" w:hAnsiTheme="majorBidi" w:cstheme="majorBidi"/>
          <w:color w:val="FF0000"/>
        </w:rPr>
        <w:t>sitivity, 0.9567 F-score, and 0.9942 specificity. On the other hand, the VGG16 pruned model achieved 93.07% accuracy, 0.9223 sensitivity, 0.9319 F1-score, and 0.9396 specificity. The pruned VGG16 and ResNet34 models reveal that the pre-trained models are over-parameterized and that removing low-importance parameters enhances the model’s performance for point-of-care devices.</w:t>
      </w:r>
    </w:p>
    <w:p w:rsidR="005B24FC" w:rsidRPr="00735274" w:rsidRDefault="005B24FC" w:rsidP="004179C3">
      <w:pPr>
        <w:spacing w:after="0"/>
        <w:rPr>
          <w:rFonts w:asciiTheme="majorBidi" w:hAnsiTheme="majorBidi" w:cstheme="majorBidi"/>
          <w:color w:val="FF0000"/>
        </w:rPr>
      </w:pPr>
    </w:p>
    <w:p w:rsidR="000205EE" w:rsidRPr="00735274" w:rsidRDefault="000205EE" w:rsidP="004179C3">
      <w:pPr>
        <w:spacing w:after="0"/>
        <w:rPr>
          <w:rFonts w:asciiTheme="majorBidi" w:hAnsiTheme="majorBidi" w:cstheme="majorBidi"/>
          <w:color w:val="FF0000"/>
          <w:lang w:val="en-GB"/>
        </w:rPr>
      </w:pPr>
      <w:r w:rsidRPr="00735274">
        <w:rPr>
          <w:rFonts w:asciiTheme="majorBidi" w:hAnsiTheme="majorBidi" w:cstheme="majorBidi"/>
          <w:color w:val="FF0000"/>
        </w:rPr>
        <w:t>5.</w:t>
      </w:r>
      <w:r w:rsidRPr="00735274">
        <w:rPr>
          <w:rFonts w:asciiTheme="majorBidi" w:hAnsiTheme="majorBidi" w:cstheme="majorBidi"/>
          <w:color w:val="FF0000"/>
          <w:lang w:val="en-GB"/>
        </w:rPr>
        <w:t xml:space="preserve">discussion </w:t>
      </w:r>
    </w:p>
    <w:p w:rsidR="004F6F02" w:rsidRPr="00735274" w:rsidRDefault="004F6F02" w:rsidP="004179C3">
      <w:pPr>
        <w:spacing w:after="0"/>
        <w:rPr>
          <w:rFonts w:asciiTheme="majorBidi" w:hAnsiTheme="majorBidi" w:cstheme="majorBidi"/>
          <w:color w:val="FF0000"/>
        </w:rPr>
      </w:pPr>
      <w:r w:rsidRPr="00735274">
        <w:rPr>
          <w:rFonts w:asciiTheme="majorBidi" w:hAnsiTheme="majorBidi" w:cstheme="majorBidi"/>
          <w:color w:val="FF0000"/>
        </w:rPr>
        <w:t>Early detection and treatment of infectious diseases play an important role in medical diagnosis. Many researchers have recently recommended radiological imaging-based approaches, given the present constraints of reverse transcription-polymerase chain reaction (RT-PCR)-based testing for diagnosing COVID19. Furthermore, with the development of AI-based technology, significant progress in automated medical diagnosis has been made. However</w:t>
      </w:r>
      <w:r w:rsidRPr="00735274">
        <w:rPr>
          <w:rFonts w:asciiTheme="majorBidi" w:hAnsiTheme="majorBidi" w:cstheme="majorBidi"/>
          <w:color w:val="FF0000"/>
        </w:rPr>
        <w:t xml:space="preserve"> </w:t>
      </w:r>
      <w:r w:rsidRPr="00735274">
        <w:rPr>
          <w:rFonts w:asciiTheme="majorBidi" w:hAnsiTheme="majorBidi" w:cstheme="majorBidi"/>
          <w:color w:val="FF0000"/>
        </w:rPr>
        <w:t xml:space="preserve">during our research, it was found that high-performance techniques such as deep learning methods need high computational resources. For widespread benefits, </w:t>
      </w:r>
      <w:r w:rsidRPr="00735274">
        <w:rPr>
          <w:rFonts w:asciiTheme="majorBidi" w:hAnsiTheme="majorBidi" w:cstheme="majorBidi"/>
          <w:color w:val="FF0000"/>
        </w:rPr>
        <w:lastRenderedPageBreak/>
        <w:t xml:space="preserve">the trained deep learning </w:t>
      </w:r>
      <w:r w:rsidR="00D13601" w:rsidRPr="00735274">
        <w:rPr>
          <w:rFonts w:asciiTheme="majorBidi" w:hAnsiTheme="majorBidi" w:cstheme="majorBidi"/>
          <w:color w:val="FF0000"/>
        </w:rPr>
        <w:t xml:space="preserve">model must be deployed in </w:t>
      </w:r>
      <w:proofErr w:type="spellStart"/>
      <w:r w:rsidR="00D13601" w:rsidRPr="00735274">
        <w:rPr>
          <w:rFonts w:asciiTheme="majorBidi" w:hAnsiTheme="majorBidi" w:cstheme="majorBidi"/>
          <w:color w:val="FF0000"/>
        </w:rPr>
        <w:t>point</w:t>
      </w:r>
      <w:r w:rsidRPr="00735274">
        <w:rPr>
          <w:rFonts w:asciiTheme="majorBidi" w:hAnsiTheme="majorBidi" w:cstheme="majorBidi"/>
          <w:color w:val="FF0000"/>
        </w:rPr>
        <w:t>of</w:t>
      </w:r>
      <w:proofErr w:type="spellEnd"/>
      <w:r w:rsidRPr="00735274">
        <w:rPr>
          <w:rFonts w:asciiTheme="majorBidi" w:hAnsiTheme="majorBidi" w:cstheme="majorBidi"/>
          <w:color w:val="FF0000"/>
        </w:rPr>
        <w:t xml:space="preserve">-care devices. However, the point-of-care devices have limited resources to execute the large, trained models. Motivated by the deep learning models’ ability to generate the diagnosis results accurately, timely, and the limitations of the point-of-care devices, a selective transfer learning approach was suggested in this study to classify CT-scan images as COVID-19 positive or negative. The result of the study indicates that the selective transfer learning approach effectively makes the deep learning models inference efficient for point-of-care devices in the </w:t>
      </w:r>
      <w:proofErr w:type="spellStart"/>
      <w:r w:rsidRPr="00735274">
        <w:rPr>
          <w:rFonts w:asciiTheme="majorBidi" w:hAnsiTheme="majorBidi" w:cstheme="majorBidi"/>
          <w:color w:val="FF0000"/>
        </w:rPr>
        <w:t>medi</w:t>
      </w:r>
      <w:proofErr w:type="spellEnd"/>
      <w:r w:rsidRPr="00735274">
        <w:rPr>
          <w:rFonts w:asciiTheme="majorBidi" w:hAnsiTheme="majorBidi" w:cstheme="majorBidi"/>
          <w:color w:val="FF0000"/>
        </w:rPr>
        <w:t/>
      </w:r>
      <w:proofErr w:type="spellStart"/>
      <w:r w:rsidRPr="00735274">
        <w:rPr>
          <w:rFonts w:asciiTheme="majorBidi" w:hAnsiTheme="majorBidi" w:cstheme="majorBidi"/>
          <w:color w:val="FF0000"/>
        </w:rPr>
        <w:t>cal</w:t>
      </w:r>
      <w:proofErr w:type="spellEnd"/>
      <w:r w:rsidRPr="00735274">
        <w:rPr>
          <w:rFonts w:asciiTheme="majorBidi" w:hAnsiTheme="majorBidi" w:cstheme="majorBidi"/>
          <w:color w:val="FF0000"/>
        </w:rPr>
        <w:t xml:space="preserve"> domain for early diagnosis. It will help speed up the diagnosis process and significantly reduce the dependability on the skilled technicians, </w:t>
      </w:r>
      <w:r w:rsidR="00735274" w:rsidRPr="00735274">
        <w:rPr>
          <w:rFonts w:asciiTheme="majorBidi" w:hAnsiTheme="majorBidi" w:cstheme="majorBidi"/>
          <w:color w:val="FF0000"/>
        </w:rPr>
        <w:t>laboratories, and make the auto</w:t>
      </w:r>
      <w:r w:rsidRPr="00735274">
        <w:rPr>
          <w:rFonts w:asciiTheme="majorBidi" w:hAnsiTheme="majorBidi" w:cstheme="majorBidi"/>
          <w:color w:val="FF0000"/>
        </w:rPr>
        <w:t>mated diagnosis more affordable in underprivileged areas. The comparative analysis found that the proposed method performed superior to existing methods in classifying chest CT-scan images. Moreover, none of the existing methods minimizes the trained mo</w:t>
      </w:r>
      <w:r w:rsidR="00735274" w:rsidRPr="00735274">
        <w:rPr>
          <w:rFonts w:asciiTheme="majorBidi" w:hAnsiTheme="majorBidi" w:cstheme="majorBidi"/>
          <w:color w:val="FF0000"/>
        </w:rPr>
        <w:t>dels’ run-time resource require</w:t>
      </w:r>
      <w:r w:rsidRPr="00735274">
        <w:rPr>
          <w:rFonts w:asciiTheme="majorBidi" w:hAnsiTheme="majorBidi" w:cstheme="majorBidi"/>
          <w:color w:val="FF0000"/>
        </w:rPr>
        <w:t>ments for point-of-care devices. The VGG16 pruned model achieved 93.07% accuracy, while the Resnet-34 pruned model achieved 95.47% ac</w:t>
      </w:r>
      <w:r w:rsidR="00735274" w:rsidRPr="00735274">
        <w:rPr>
          <w:rFonts w:asciiTheme="majorBidi" w:hAnsiTheme="majorBidi" w:cstheme="majorBidi"/>
          <w:color w:val="FF0000"/>
        </w:rPr>
        <w:t>curacy. Another noteworthy find</w:t>
      </w:r>
      <w:r w:rsidRPr="00735274">
        <w:rPr>
          <w:rFonts w:asciiTheme="majorBidi" w:hAnsiTheme="majorBidi" w:cstheme="majorBidi"/>
          <w:color w:val="FF0000"/>
        </w:rPr>
        <w:t xml:space="preserve">ing from this study is that the VGG16 model has 41.66 percent fewer parameters </w:t>
      </w:r>
      <w:r w:rsidR="00735274" w:rsidRPr="00735274">
        <w:rPr>
          <w:rFonts w:asciiTheme="majorBidi" w:hAnsiTheme="majorBidi" w:cstheme="majorBidi"/>
          <w:color w:val="FF0000"/>
        </w:rPr>
        <w:t xml:space="preserve">and 77.47 percent less </w:t>
      </w:r>
      <w:proofErr w:type="spellStart"/>
      <w:r w:rsidR="00735274" w:rsidRPr="00735274">
        <w:rPr>
          <w:rFonts w:asciiTheme="majorBidi" w:hAnsiTheme="majorBidi" w:cstheme="majorBidi"/>
          <w:color w:val="FF0000"/>
        </w:rPr>
        <w:t>floating</w:t>
      </w:r>
      <w:r w:rsidRPr="00735274">
        <w:rPr>
          <w:rFonts w:asciiTheme="majorBidi" w:hAnsiTheme="majorBidi" w:cstheme="majorBidi"/>
          <w:color w:val="FF0000"/>
        </w:rPr>
        <w:t>point</w:t>
      </w:r>
      <w:proofErr w:type="spellEnd"/>
      <w:r w:rsidRPr="00735274">
        <w:rPr>
          <w:rFonts w:asciiTheme="majorBidi" w:hAnsiTheme="majorBidi" w:cstheme="majorBidi"/>
          <w:color w:val="FF0000"/>
        </w:rPr>
        <w:t xml:space="preserve"> operations than the standard model. Similarly, the ResNet-34 model has 20.64% fewer parameters and 41.96% fewer FLOPs than the standard model. Furthermore, this research finds that pre-trained CNN architectures are over-parameterized, and that filter pruning improves inference performance. The proposed method has advantages over other existing filter pruning methods. Unlike, other methods in which to identify the pruning candidate filters, the author remove the filters one by one and evaluate model loss after each pruned filter. Removing the filters one by one is a time consuming and computational intensive task. In contrast, in the proposed method, one shot pruning is applied to find all the candidate pruning filters. Moreover, the method is also different from those in which the convolutional filters are </w:t>
      </w:r>
      <w:proofErr w:type="spellStart"/>
      <w:r w:rsidRPr="00735274">
        <w:rPr>
          <w:rFonts w:asciiTheme="majorBidi" w:hAnsiTheme="majorBidi" w:cstheme="majorBidi"/>
          <w:color w:val="FF0000"/>
        </w:rPr>
        <w:t>sparsified</w:t>
      </w:r>
      <w:proofErr w:type="spellEnd"/>
      <w:r w:rsidRPr="00735274">
        <w:rPr>
          <w:rFonts w:asciiTheme="majorBidi" w:hAnsiTheme="majorBidi" w:cstheme="majorBidi"/>
          <w:color w:val="FF0000"/>
        </w:rPr>
        <w:t xml:space="preserve"> by setting some of the weights to zero. Such methods require specialized hardware and software to process</w:t>
      </w:r>
      <w:r w:rsidR="004179C3" w:rsidRPr="00735274">
        <w:rPr>
          <w:rFonts w:asciiTheme="majorBidi" w:hAnsiTheme="majorBidi" w:cstheme="majorBidi"/>
          <w:color w:val="FF0000"/>
        </w:rPr>
        <w:t xml:space="preserve"> the resulting sparse model </w:t>
      </w:r>
      <w:r w:rsidRPr="00735274">
        <w:rPr>
          <w:rFonts w:asciiTheme="majorBidi" w:hAnsiTheme="majorBidi" w:cstheme="majorBidi"/>
          <w:color w:val="FF0000"/>
        </w:rPr>
        <w:t>. On the contrary, the proposed method completely removes the unimportant filters and their corresp</w:t>
      </w:r>
      <w:r w:rsidR="004179C3" w:rsidRPr="00735274">
        <w:rPr>
          <w:rFonts w:asciiTheme="majorBidi" w:hAnsiTheme="majorBidi" w:cstheme="majorBidi"/>
          <w:color w:val="FF0000"/>
        </w:rPr>
        <w:t xml:space="preserve">onding feature maps. Unlike </w:t>
      </w:r>
      <w:r w:rsidRPr="00735274">
        <w:rPr>
          <w:rFonts w:asciiTheme="majorBidi" w:hAnsiTheme="majorBidi" w:cstheme="majorBidi"/>
          <w:color w:val="FF0000"/>
        </w:rPr>
        <w:t xml:space="preserve">, the proposed method doesn’t required training the model from scratch to find the less important filters. In contrast, the proposed method can be applied to prune any </w:t>
      </w:r>
      <w:proofErr w:type="spellStart"/>
      <w:r w:rsidRPr="00735274">
        <w:rPr>
          <w:rFonts w:asciiTheme="majorBidi" w:hAnsiTheme="majorBidi" w:cstheme="majorBidi"/>
          <w:color w:val="FF0000"/>
        </w:rPr>
        <w:t>pretrained</w:t>
      </w:r>
      <w:proofErr w:type="spellEnd"/>
      <w:r w:rsidRPr="00735274">
        <w:rPr>
          <w:rFonts w:asciiTheme="majorBidi" w:hAnsiTheme="majorBidi" w:cstheme="majorBidi"/>
          <w:color w:val="FF0000"/>
        </w:rPr>
        <w:t xml:space="preserve"> model. Further, the current work focuses only on COVID-19 disease; however, the proposed important weights-only learning approach can be used for other applications in point-of-care devices. Some of the applications include detecting skin lesions, Pneumonia, and Tuberculosis, to name a few. In addition to various advantages of using CT-scan-based automatic image diagnosis for COVID-19 detection, such models can help radiologists effectively detect the virus. Also, these models not only show predictions</w:t>
      </w:r>
      <w:r w:rsidR="004179C3" w:rsidRPr="00735274">
        <w:rPr>
          <w:rFonts w:asciiTheme="majorBidi" w:hAnsiTheme="majorBidi" w:cstheme="majorBidi"/>
          <w:color w:val="FF0000"/>
        </w:rPr>
        <w:t xml:space="preserve"> or classifications over the </w:t>
      </w:r>
      <w:proofErr w:type="spellStart"/>
      <w:r w:rsidR="004179C3" w:rsidRPr="00735274">
        <w:rPr>
          <w:rFonts w:asciiTheme="majorBidi" w:hAnsiTheme="majorBidi" w:cstheme="majorBidi"/>
          <w:color w:val="FF0000"/>
        </w:rPr>
        <w:t>CT</w:t>
      </w:r>
      <w:r w:rsidRPr="00735274">
        <w:rPr>
          <w:rFonts w:asciiTheme="majorBidi" w:hAnsiTheme="majorBidi" w:cstheme="majorBidi"/>
          <w:color w:val="FF0000"/>
        </w:rPr>
        <w:t>scan</w:t>
      </w:r>
      <w:proofErr w:type="spellEnd"/>
      <w:r w:rsidRPr="00735274">
        <w:rPr>
          <w:rFonts w:asciiTheme="majorBidi" w:hAnsiTheme="majorBidi" w:cstheme="majorBidi"/>
          <w:color w:val="FF0000"/>
        </w:rPr>
        <w:t xml:space="preserve"> but can also be used to monitor the outcome of the treatment </w:t>
      </w:r>
      <w:r w:rsidR="004179C3" w:rsidRPr="00735274">
        <w:rPr>
          <w:rFonts w:asciiTheme="majorBidi" w:hAnsiTheme="majorBidi" w:cstheme="majorBidi"/>
          <w:color w:val="FF0000"/>
        </w:rPr>
        <w:t>.</w:t>
      </w: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p>
    <w:p w:rsidR="00735274" w:rsidRPr="00735274" w:rsidRDefault="00735274" w:rsidP="004179C3">
      <w:pPr>
        <w:spacing w:after="0"/>
        <w:rPr>
          <w:rFonts w:asciiTheme="majorBidi" w:hAnsiTheme="majorBidi" w:cstheme="majorBidi"/>
          <w:color w:val="FF0000"/>
        </w:rPr>
      </w:pPr>
      <w:r w:rsidRPr="00735274">
        <w:rPr>
          <w:rFonts w:asciiTheme="majorBidi" w:hAnsiTheme="majorBidi" w:cstheme="majorBidi"/>
        </w:rPr>
        <w:lastRenderedPageBreak/>
        <w:t>Table 7 Comparison of the proposed important weights only approach with other methods on the SARS-CoV-2 dataset</w:t>
      </w:r>
    </w:p>
    <w:tbl>
      <w:tblPr>
        <w:tblStyle w:val="TableGrid"/>
        <w:tblW w:w="9350" w:type="dxa"/>
        <w:tblLook w:val="04A0" w:firstRow="1" w:lastRow="0" w:firstColumn="1" w:lastColumn="0" w:noHBand="0" w:noVBand="1"/>
      </w:tblPr>
      <w:tblGrid>
        <w:gridCol w:w="1451"/>
        <w:gridCol w:w="1822"/>
        <w:gridCol w:w="1261"/>
        <w:gridCol w:w="1154"/>
        <w:gridCol w:w="1259"/>
        <w:gridCol w:w="1201"/>
        <w:gridCol w:w="1202"/>
      </w:tblGrid>
      <w:tr w:rsidR="00735274" w:rsidRPr="00735274" w:rsidTr="00735274">
        <w:tc>
          <w:tcPr>
            <w:tcW w:w="1451" w:type="dxa"/>
          </w:tcPr>
          <w:p w:rsidR="00735274" w:rsidRPr="00735274" w:rsidRDefault="00735274" w:rsidP="000205EE">
            <w:pPr>
              <w:rPr>
                <w:rFonts w:asciiTheme="majorBidi" w:hAnsiTheme="majorBidi" w:cstheme="majorBidi"/>
                <w:color w:val="0070C0"/>
                <w:sz w:val="20"/>
                <w:szCs w:val="20"/>
              </w:rPr>
            </w:pPr>
            <w:r w:rsidRPr="00735274">
              <w:rPr>
                <w:rFonts w:asciiTheme="majorBidi" w:hAnsiTheme="majorBidi" w:cstheme="majorBidi"/>
                <w:color w:val="0070C0"/>
                <w:sz w:val="20"/>
                <w:szCs w:val="20"/>
              </w:rPr>
              <w:t>Method</w:t>
            </w:r>
          </w:p>
        </w:tc>
        <w:tc>
          <w:tcPr>
            <w:tcW w:w="1822" w:type="dxa"/>
          </w:tcPr>
          <w:p w:rsidR="00735274" w:rsidRPr="00735274" w:rsidRDefault="00735274" w:rsidP="000205EE">
            <w:pPr>
              <w:rPr>
                <w:rFonts w:asciiTheme="majorBidi" w:hAnsiTheme="majorBidi" w:cstheme="majorBidi"/>
                <w:color w:val="0070C0"/>
                <w:sz w:val="20"/>
                <w:szCs w:val="20"/>
              </w:rPr>
            </w:pPr>
            <w:r w:rsidRPr="00735274">
              <w:rPr>
                <w:rFonts w:asciiTheme="majorBidi" w:hAnsiTheme="majorBidi" w:cstheme="majorBidi"/>
                <w:color w:val="0070C0"/>
                <w:sz w:val="20"/>
                <w:szCs w:val="20"/>
              </w:rPr>
              <w:t>Accuracy</w:t>
            </w:r>
          </w:p>
        </w:tc>
        <w:tc>
          <w:tcPr>
            <w:tcW w:w="1261" w:type="dxa"/>
          </w:tcPr>
          <w:p w:rsidR="00735274" w:rsidRPr="00735274" w:rsidRDefault="00735274" w:rsidP="000205EE">
            <w:pPr>
              <w:rPr>
                <w:rFonts w:asciiTheme="majorBidi" w:hAnsiTheme="majorBidi" w:cstheme="majorBidi"/>
                <w:color w:val="0070C0"/>
                <w:sz w:val="20"/>
                <w:szCs w:val="20"/>
              </w:rPr>
            </w:pPr>
            <w:r w:rsidRPr="00735274">
              <w:rPr>
                <w:rFonts w:asciiTheme="majorBidi" w:hAnsiTheme="majorBidi" w:cstheme="majorBidi"/>
                <w:color w:val="0070C0"/>
                <w:sz w:val="20"/>
                <w:szCs w:val="20"/>
              </w:rPr>
              <w:t>Sensitivity</w:t>
            </w:r>
          </w:p>
        </w:tc>
        <w:tc>
          <w:tcPr>
            <w:tcW w:w="1154" w:type="dxa"/>
          </w:tcPr>
          <w:p w:rsidR="00735274" w:rsidRPr="00735274" w:rsidRDefault="00735274" w:rsidP="000205EE">
            <w:pPr>
              <w:rPr>
                <w:rFonts w:asciiTheme="majorBidi" w:hAnsiTheme="majorBidi" w:cstheme="majorBidi"/>
                <w:color w:val="0070C0"/>
                <w:sz w:val="20"/>
                <w:szCs w:val="20"/>
              </w:rPr>
            </w:pPr>
            <w:r w:rsidRPr="00735274">
              <w:rPr>
                <w:rFonts w:asciiTheme="majorBidi" w:hAnsiTheme="majorBidi" w:cstheme="majorBidi"/>
                <w:color w:val="0070C0"/>
                <w:sz w:val="20"/>
                <w:szCs w:val="20"/>
              </w:rPr>
              <w:t>F1-score</w:t>
            </w:r>
          </w:p>
        </w:tc>
        <w:tc>
          <w:tcPr>
            <w:tcW w:w="1259" w:type="dxa"/>
          </w:tcPr>
          <w:p w:rsidR="00735274" w:rsidRPr="00735274" w:rsidRDefault="00735274" w:rsidP="000205EE">
            <w:pPr>
              <w:rPr>
                <w:rFonts w:asciiTheme="majorBidi" w:hAnsiTheme="majorBidi" w:cstheme="majorBidi"/>
                <w:color w:val="0070C0"/>
                <w:sz w:val="20"/>
                <w:szCs w:val="20"/>
              </w:rPr>
            </w:pPr>
            <w:r w:rsidRPr="00735274">
              <w:rPr>
                <w:rFonts w:asciiTheme="majorBidi" w:hAnsiTheme="majorBidi" w:cstheme="majorBidi"/>
                <w:color w:val="0070C0"/>
                <w:sz w:val="20"/>
                <w:szCs w:val="20"/>
              </w:rPr>
              <w:t>Specificity</w:t>
            </w:r>
          </w:p>
        </w:tc>
        <w:tc>
          <w:tcPr>
            <w:tcW w:w="1201" w:type="dxa"/>
          </w:tcPr>
          <w:p w:rsidR="00735274" w:rsidRPr="00735274" w:rsidRDefault="00735274" w:rsidP="000205EE">
            <w:pPr>
              <w:rPr>
                <w:rFonts w:asciiTheme="majorBidi" w:hAnsiTheme="majorBidi" w:cstheme="majorBidi"/>
                <w:color w:val="0070C0"/>
                <w:sz w:val="20"/>
                <w:szCs w:val="20"/>
              </w:rPr>
            </w:pPr>
            <w:r w:rsidRPr="00735274">
              <w:rPr>
                <w:rFonts w:asciiTheme="majorBidi" w:hAnsiTheme="majorBidi" w:cstheme="majorBidi"/>
                <w:color w:val="0070C0"/>
                <w:sz w:val="20"/>
                <w:szCs w:val="20"/>
              </w:rPr>
              <w:t>FLOP(%) ↓</w:t>
            </w:r>
          </w:p>
        </w:tc>
        <w:tc>
          <w:tcPr>
            <w:tcW w:w="1202" w:type="dxa"/>
          </w:tcPr>
          <w:p w:rsidR="00735274" w:rsidRPr="00735274" w:rsidRDefault="00735274" w:rsidP="000205EE">
            <w:pPr>
              <w:rPr>
                <w:rFonts w:asciiTheme="majorBidi" w:hAnsiTheme="majorBidi" w:cstheme="majorBidi"/>
                <w:color w:val="0070C0"/>
                <w:sz w:val="20"/>
                <w:szCs w:val="20"/>
              </w:rPr>
            </w:pPr>
            <w:r w:rsidRPr="00735274">
              <w:rPr>
                <w:rFonts w:asciiTheme="majorBidi" w:hAnsiTheme="majorBidi" w:cstheme="majorBidi"/>
                <w:color w:val="0070C0"/>
                <w:sz w:val="20"/>
                <w:szCs w:val="20"/>
              </w:rPr>
              <w:t>Para.(%) ↓</w:t>
            </w: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Varied threshold</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91.5</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0.915</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0.915</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Without segmentation</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89.31</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0.8240</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0.8860</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0.9634</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With segmentation</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89.92</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0.8680</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0.8967</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0.9309</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VGG16</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95.45</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0.9523</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0.9549</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0.9567</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proofErr w:type="spellStart"/>
            <w:r w:rsidRPr="00735274">
              <w:rPr>
                <w:rFonts w:asciiTheme="majorBidi" w:hAnsiTheme="majorBidi" w:cstheme="majorBidi"/>
                <w:color w:val="0070C0"/>
                <w:sz w:val="20"/>
                <w:szCs w:val="20"/>
              </w:rPr>
              <w:t>DenseNet</w:t>
            </w:r>
            <w:proofErr w:type="spellEnd"/>
          </w:p>
        </w:tc>
        <w:tc>
          <w:tcPr>
            <w:tcW w:w="1822" w:type="dxa"/>
          </w:tcPr>
          <w:p w:rsidR="00735274" w:rsidRPr="00735274" w:rsidRDefault="00735274" w:rsidP="00735274">
            <w:pPr>
              <w:tabs>
                <w:tab w:val="left" w:pos="1104"/>
              </w:tabs>
              <w:rPr>
                <w:rFonts w:asciiTheme="majorBidi" w:hAnsiTheme="majorBidi" w:cstheme="majorBidi"/>
                <w:color w:val="0070C0"/>
                <w:sz w:val="20"/>
                <w:szCs w:val="20"/>
              </w:rPr>
            </w:pPr>
            <w:r w:rsidRPr="00735274">
              <w:rPr>
                <w:rFonts w:asciiTheme="majorBidi" w:hAnsiTheme="majorBidi" w:cstheme="majorBidi"/>
                <w:color w:val="0070C0"/>
                <w:sz w:val="20"/>
                <w:szCs w:val="20"/>
              </w:rPr>
              <w:tab/>
            </w:r>
            <w:r w:rsidRPr="00735274">
              <w:rPr>
                <w:rFonts w:asciiTheme="majorBidi" w:hAnsiTheme="majorBidi" w:cstheme="majorBidi"/>
                <w:color w:val="0070C0"/>
                <w:sz w:val="20"/>
                <w:szCs w:val="20"/>
              </w:rPr>
              <w:t>96.25</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0.9629</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0.9629</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0.9621</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proofErr w:type="spellStart"/>
            <w:r w:rsidRPr="00735274">
              <w:rPr>
                <w:rFonts w:asciiTheme="majorBidi" w:hAnsiTheme="majorBidi" w:cstheme="majorBidi"/>
                <w:color w:val="0070C0"/>
                <w:sz w:val="20"/>
                <w:szCs w:val="20"/>
              </w:rPr>
              <w:t>GoogleNet</w:t>
            </w:r>
            <w:proofErr w:type="spellEnd"/>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91.73</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0.9350</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0.918</w:t>
            </w:r>
            <w:r w:rsidRPr="00735274">
              <w:rPr>
                <w:rFonts w:asciiTheme="majorBidi" w:hAnsiTheme="majorBidi" w:cstheme="majorBidi"/>
                <w:color w:val="0070C0"/>
                <w:sz w:val="20"/>
                <w:szCs w:val="20"/>
              </w:rPr>
              <w:t>2</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proofErr w:type="spellStart"/>
            <w:r w:rsidRPr="00735274">
              <w:rPr>
                <w:rFonts w:asciiTheme="majorBidi" w:hAnsiTheme="majorBidi" w:cstheme="majorBidi"/>
                <w:color w:val="0070C0"/>
                <w:sz w:val="20"/>
                <w:szCs w:val="20"/>
              </w:rPr>
              <w:t>ResNet</w:t>
            </w:r>
            <w:proofErr w:type="spellEnd"/>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94.96</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0.9715</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0.9503</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proofErr w:type="spellStart"/>
            <w:r w:rsidRPr="00735274">
              <w:rPr>
                <w:rFonts w:asciiTheme="majorBidi" w:hAnsiTheme="majorBidi" w:cstheme="majorBidi"/>
                <w:color w:val="0070C0"/>
                <w:sz w:val="20"/>
                <w:szCs w:val="20"/>
              </w:rPr>
              <w:t>AdaBoost</w:t>
            </w:r>
            <w:proofErr w:type="spellEnd"/>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95.16</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0.9671</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0.9514</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Contrastive Learning</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90.83</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0.8589</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0.9087</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DenseNet-121</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92</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0.95</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0.89</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Stacked Ensemble</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94</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0.98</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0.94</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DNN</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95.61</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w:t>
            </w:r>
          </w:p>
        </w:tc>
        <w:tc>
          <w:tcPr>
            <w:tcW w:w="1201" w:type="dxa"/>
          </w:tcPr>
          <w:p w:rsidR="00735274" w:rsidRPr="00735274" w:rsidRDefault="00735274" w:rsidP="00735274">
            <w:pPr>
              <w:rPr>
                <w:rFonts w:asciiTheme="majorBidi" w:hAnsiTheme="majorBidi" w:cstheme="majorBidi"/>
                <w:color w:val="0070C0"/>
                <w:sz w:val="20"/>
                <w:szCs w:val="20"/>
              </w:rPr>
            </w:pPr>
          </w:p>
        </w:tc>
        <w:tc>
          <w:tcPr>
            <w:tcW w:w="1202" w:type="dxa"/>
          </w:tcPr>
          <w:p w:rsidR="00735274" w:rsidRPr="00735274" w:rsidRDefault="00735274" w:rsidP="00735274">
            <w:pPr>
              <w:rPr>
                <w:rFonts w:asciiTheme="majorBidi" w:hAnsiTheme="majorBidi" w:cstheme="majorBidi"/>
                <w:color w:val="0070C0"/>
                <w:sz w:val="20"/>
                <w:szCs w:val="20"/>
              </w:rPr>
            </w:pP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Ours, VGG16 pruned</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93.07</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0.9223</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0.9319</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0.9396</w:t>
            </w:r>
          </w:p>
        </w:tc>
        <w:tc>
          <w:tcPr>
            <w:tcW w:w="120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77.47</w:t>
            </w:r>
          </w:p>
        </w:tc>
        <w:tc>
          <w:tcPr>
            <w:tcW w:w="120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41.66</w:t>
            </w:r>
          </w:p>
        </w:tc>
      </w:tr>
      <w:tr w:rsidR="00735274" w:rsidRPr="00735274" w:rsidTr="00735274">
        <w:tc>
          <w:tcPr>
            <w:tcW w:w="145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Ours, ResNet34 pruned</w:t>
            </w:r>
          </w:p>
        </w:tc>
        <w:tc>
          <w:tcPr>
            <w:tcW w:w="182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95.47</w:t>
            </w:r>
          </w:p>
        </w:tc>
        <w:tc>
          <w:tcPr>
            <w:tcW w:w="126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0.9216</w:t>
            </w:r>
          </w:p>
        </w:tc>
        <w:tc>
          <w:tcPr>
            <w:tcW w:w="1154"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0.9567</w:t>
            </w:r>
          </w:p>
        </w:tc>
        <w:tc>
          <w:tcPr>
            <w:tcW w:w="1259"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0.9942</w:t>
            </w:r>
          </w:p>
        </w:tc>
        <w:tc>
          <w:tcPr>
            <w:tcW w:w="1201"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41.96</w:t>
            </w:r>
          </w:p>
        </w:tc>
        <w:tc>
          <w:tcPr>
            <w:tcW w:w="1202" w:type="dxa"/>
          </w:tcPr>
          <w:p w:rsidR="00735274" w:rsidRPr="00735274" w:rsidRDefault="00735274" w:rsidP="00735274">
            <w:pPr>
              <w:rPr>
                <w:rFonts w:asciiTheme="majorBidi" w:hAnsiTheme="majorBidi" w:cstheme="majorBidi"/>
                <w:color w:val="0070C0"/>
                <w:sz w:val="20"/>
                <w:szCs w:val="20"/>
              </w:rPr>
            </w:pPr>
            <w:r w:rsidRPr="00735274">
              <w:rPr>
                <w:rFonts w:asciiTheme="majorBidi" w:hAnsiTheme="majorBidi" w:cstheme="majorBidi"/>
                <w:color w:val="0070C0"/>
                <w:sz w:val="20"/>
                <w:szCs w:val="20"/>
              </w:rPr>
              <w:t>20.64</w:t>
            </w:r>
          </w:p>
        </w:tc>
      </w:tr>
    </w:tbl>
    <w:p w:rsidR="004F6F02" w:rsidRPr="00735274" w:rsidRDefault="004F6F02" w:rsidP="000205EE">
      <w:pPr>
        <w:rPr>
          <w:rFonts w:asciiTheme="majorBidi" w:hAnsiTheme="majorBidi" w:cstheme="majorBidi"/>
          <w:color w:val="FF0000"/>
        </w:rPr>
      </w:pPr>
    </w:p>
    <w:p w:rsidR="000205EE" w:rsidRPr="00735274" w:rsidRDefault="000205EE" w:rsidP="000205EE">
      <w:pPr>
        <w:rPr>
          <w:rFonts w:asciiTheme="majorBidi" w:hAnsiTheme="majorBidi" w:cstheme="majorBidi"/>
          <w:color w:val="FF0000"/>
        </w:rPr>
      </w:pPr>
    </w:p>
    <w:p w:rsidR="000205EE" w:rsidRPr="00735274" w:rsidRDefault="000205EE" w:rsidP="000205EE">
      <w:pPr>
        <w:rPr>
          <w:rFonts w:asciiTheme="majorBidi" w:hAnsiTheme="majorBidi" w:cstheme="majorBidi"/>
          <w:color w:val="FF0000"/>
        </w:rPr>
      </w:pPr>
    </w:p>
    <w:p w:rsidR="00E351BD" w:rsidRPr="00D13601" w:rsidRDefault="0096111E">
      <w:pPr>
        <w:rPr>
          <w:color w:val="FF0000"/>
        </w:rPr>
      </w:pPr>
    </w:p>
    <w:sectPr w:rsidR="00E351BD" w:rsidRPr="00D13601">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11E" w:rsidRDefault="0096111E" w:rsidP="005B24FC">
      <w:pPr>
        <w:spacing w:after="0" w:line="240" w:lineRule="auto"/>
      </w:pPr>
      <w:r>
        <w:separator/>
      </w:r>
    </w:p>
  </w:endnote>
  <w:endnote w:type="continuationSeparator" w:id="0">
    <w:p w:rsidR="0096111E" w:rsidRDefault="0096111E" w:rsidP="005B2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73373"/>
      <w:docPartObj>
        <w:docPartGallery w:val="Page Numbers (Bottom of Page)"/>
        <w:docPartUnique/>
      </w:docPartObj>
    </w:sdtPr>
    <w:sdtEndPr>
      <w:rPr>
        <w:noProof/>
      </w:rPr>
    </w:sdtEndPr>
    <w:sdtContent>
      <w:p w:rsidR="005B24FC" w:rsidRDefault="005B24FC">
        <w:pPr>
          <w:pStyle w:val="Footer"/>
          <w:jc w:val="center"/>
        </w:pPr>
        <w:r>
          <w:fldChar w:fldCharType="begin"/>
        </w:r>
        <w:r>
          <w:instrText xml:space="preserve"> PAGE   \* MERGEFORMAT </w:instrText>
        </w:r>
        <w:r>
          <w:fldChar w:fldCharType="separate"/>
        </w:r>
        <w:r w:rsidR="00735274">
          <w:rPr>
            <w:noProof/>
          </w:rPr>
          <w:t>1</w:t>
        </w:r>
        <w:r>
          <w:rPr>
            <w:noProof/>
          </w:rPr>
          <w:fldChar w:fldCharType="end"/>
        </w:r>
      </w:p>
    </w:sdtContent>
  </w:sdt>
  <w:p w:rsidR="005B24FC" w:rsidRDefault="005B24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11E" w:rsidRDefault="0096111E" w:rsidP="005B24FC">
      <w:pPr>
        <w:spacing w:after="0" w:line="240" w:lineRule="auto"/>
      </w:pPr>
      <w:r>
        <w:separator/>
      </w:r>
    </w:p>
  </w:footnote>
  <w:footnote w:type="continuationSeparator" w:id="0">
    <w:p w:rsidR="0096111E" w:rsidRDefault="0096111E" w:rsidP="005B2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6F47D0"/>
    <w:multiLevelType w:val="hybridMultilevel"/>
    <w:tmpl w:val="47922074"/>
    <w:lvl w:ilvl="0" w:tplc="8EBA19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5EE"/>
    <w:rsid w:val="000205EE"/>
    <w:rsid w:val="00191B62"/>
    <w:rsid w:val="00254D15"/>
    <w:rsid w:val="003170FE"/>
    <w:rsid w:val="00407F3A"/>
    <w:rsid w:val="004179C3"/>
    <w:rsid w:val="004F6F02"/>
    <w:rsid w:val="00533CCD"/>
    <w:rsid w:val="005B24FC"/>
    <w:rsid w:val="0069766F"/>
    <w:rsid w:val="00735274"/>
    <w:rsid w:val="008617EE"/>
    <w:rsid w:val="00933BCB"/>
    <w:rsid w:val="0096111E"/>
    <w:rsid w:val="00D136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1136"/>
  <w15:chartTrackingRefBased/>
  <w15:docId w15:val="{B5E03E06-6557-4756-B467-BBA2DF969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5EE"/>
    <w:pPr>
      <w:spacing w:line="256" w:lineRule="auto"/>
    </w:pPr>
  </w:style>
  <w:style w:type="paragraph" w:styleId="Heading2">
    <w:name w:val="heading 2"/>
    <w:basedOn w:val="Normal"/>
    <w:next w:val="Normal"/>
    <w:link w:val="Heading2Char"/>
    <w:uiPriority w:val="9"/>
    <w:semiHidden/>
    <w:unhideWhenUsed/>
    <w:qFormat/>
    <w:rsid w:val="00533C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07F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205EE"/>
    <w:rPr>
      <w:color w:val="0000FF"/>
      <w:u w:val="single"/>
    </w:rPr>
  </w:style>
  <w:style w:type="paragraph" w:styleId="NormalWeb">
    <w:name w:val="Normal (Web)"/>
    <w:basedOn w:val="Normal"/>
    <w:uiPriority w:val="99"/>
    <w:semiHidden/>
    <w:unhideWhenUsed/>
    <w:rsid w:val="000205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33CC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07F3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617EE"/>
    <w:pPr>
      <w:ind w:left="720"/>
      <w:contextualSpacing/>
    </w:pPr>
  </w:style>
  <w:style w:type="paragraph" w:styleId="Header">
    <w:name w:val="header"/>
    <w:basedOn w:val="Normal"/>
    <w:link w:val="HeaderChar"/>
    <w:uiPriority w:val="99"/>
    <w:unhideWhenUsed/>
    <w:rsid w:val="005B24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4FC"/>
  </w:style>
  <w:style w:type="paragraph" w:styleId="Footer">
    <w:name w:val="footer"/>
    <w:basedOn w:val="Normal"/>
    <w:link w:val="FooterChar"/>
    <w:uiPriority w:val="99"/>
    <w:unhideWhenUsed/>
    <w:rsid w:val="005B24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4FC"/>
  </w:style>
  <w:style w:type="table" w:styleId="TableGrid">
    <w:name w:val="Table Grid"/>
    <w:basedOn w:val="TableNormal"/>
    <w:uiPriority w:val="39"/>
    <w:rsid w:val="00735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162848">
      <w:bodyDiv w:val="1"/>
      <w:marLeft w:val="0"/>
      <w:marRight w:val="0"/>
      <w:marTop w:val="0"/>
      <w:marBottom w:val="0"/>
      <w:divBdr>
        <w:top w:val="none" w:sz="0" w:space="0" w:color="auto"/>
        <w:left w:val="none" w:sz="0" w:space="0" w:color="auto"/>
        <w:bottom w:val="none" w:sz="0" w:space="0" w:color="auto"/>
        <w:right w:val="none" w:sz="0" w:space="0" w:color="auto"/>
      </w:divBdr>
    </w:div>
    <w:div w:id="963192773">
      <w:bodyDiv w:val="1"/>
      <w:marLeft w:val="0"/>
      <w:marRight w:val="0"/>
      <w:marTop w:val="0"/>
      <w:marBottom w:val="0"/>
      <w:divBdr>
        <w:top w:val="none" w:sz="0" w:space="0" w:color="auto"/>
        <w:left w:val="none" w:sz="0" w:space="0" w:color="auto"/>
        <w:bottom w:val="none" w:sz="0" w:space="0" w:color="auto"/>
        <w:right w:val="none" w:sz="0" w:space="0" w:color="auto"/>
      </w:divBdr>
    </w:div>
    <w:div w:id="1198733858">
      <w:bodyDiv w:val="1"/>
      <w:marLeft w:val="0"/>
      <w:marRight w:val="0"/>
      <w:marTop w:val="0"/>
      <w:marBottom w:val="0"/>
      <w:divBdr>
        <w:top w:val="none" w:sz="0" w:space="0" w:color="auto"/>
        <w:left w:val="none" w:sz="0" w:space="0" w:color="auto"/>
        <w:bottom w:val="none" w:sz="0" w:space="0" w:color="auto"/>
        <w:right w:val="none" w:sz="0" w:space="0" w:color="auto"/>
      </w:divBdr>
    </w:div>
    <w:div w:id="1609969376">
      <w:bodyDiv w:val="1"/>
      <w:marLeft w:val="0"/>
      <w:marRight w:val="0"/>
      <w:marTop w:val="0"/>
      <w:marBottom w:val="0"/>
      <w:divBdr>
        <w:top w:val="none" w:sz="0" w:space="0" w:color="auto"/>
        <w:left w:val="none" w:sz="0" w:space="0" w:color="auto"/>
        <w:bottom w:val="none" w:sz="0" w:space="0" w:color="auto"/>
        <w:right w:val="none" w:sz="0" w:space="0" w:color="auto"/>
      </w:divBdr>
    </w:div>
    <w:div w:id="1719622104">
      <w:bodyDiv w:val="1"/>
      <w:marLeft w:val="0"/>
      <w:marRight w:val="0"/>
      <w:marTop w:val="0"/>
      <w:marBottom w:val="0"/>
      <w:divBdr>
        <w:top w:val="none" w:sz="0" w:space="0" w:color="auto"/>
        <w:left w:val="none" w:sz="0" w:space="0" w:color="auto"/>
        <w:bottom w:val="none" w:sz="0" w:space="0" w:color="auto"/>
        <w:right w:val="none" w:sz="0" w:space="0" w:color="auto"/>
      </w:divBdr>
    </w:div>
    <w:div w:id="1939212390">
      <w:bodyDiv w:val="1"/>
      <w:marLeft w:val="0"/>
      <w:marRight w:val="0"/>
      <w:marTop w:val="0"/>
      <w:marBottom w:val="0"/>
      <w:divBdr>
        <w:top w:val="none" w:sz="0" w:space="0" w:color="auto"/>
        <w:left w:val="none" w:sz="0" w:space="0" w:color="auto"/>
        <w:bottom w:val="none" w:sz="0" w:space="0" w:color="auto"/>
        <w:right w:val="none" w:sz="0" w:space="0" w:color="auto"/>
      </w:divBdr>
    </w:div>
    <w:div w:id="21130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yspnea" TargetMode="External"/><Relationship Id="rId21" Type="http://schemas.openxmlformats.org/officeDocument/2006/relationships/hyperlink" Target="https://en.wikipedia.org/wiki/Anosmia" TargetMode="External"/><Relationship Id="rId42" Type="http://schemas.openxmlformats.org/officeDocument/2006/relationships/hyperlink" Target="https://en.wikipedia.org/wiki/Rhinorrhea" TargetMode="External"/><Relationship Id="rId47" Type="http://schemas.openxmlformats.org/officeDocument/2006/relationships/hyperlink" Target="https://en.wikipedia.org/wiki/Breathing_difficulties" TargetMode="External"/><Relationship Id="rId63" Type="http://schemas.openxmlformats.org/officeDocument/2006/relationships/hyperlink" Target="https://en.wikipedia.org/wiki/Shock_(circulatory)" TargetMode="External"/><Relationship Id="rId68" Type="http://schemas.openxmlformats.org/officeDocument/2006/relationships/hyperlink" Target="https://en.wikipedia.org/wiki/Computed_tomography" TargetMode="External"/><Relationship Id="rId84" Type="http://schemas.openxmlformats.org/officeDocument/2006/relationships/image" Target="media/image9.png"/><Relationship Id="rId89" Type="http://schemas.openxmlformats.org/officeDocument/2006/relationships/image" Target="media/image14.png"/><Relationship Id="rId16" Type="http://schemas.openxmlformats.org/officeDocument/2006/relationships/hyperlink" Target="https://en.wikipedia.org/wiki/Wildlife_trade_and_zoonoses" TargetMode="External"/><Relationship Id="rId11" Type="http://schemas.openxmlformats.org/officeDocument/2006/relationships/hyperlink" Target="https://en.wikipedia.org/wiki/Zoonosis" TargetMode="External"/><Relationship Id="rId32" Type="http://schemas.openxmlformats.org/officeDocument/2006/relationships/hyperlink" Target="https://en.wikipedia.org/wiki/Transmission_of_COVID-19" TargetMode="External"/><Relationship Id="rId37" Type="http://schemas.openxmlformats.org/officeDocument/2006/relationships/hyperlink" Target="https://en.wikipedia.org/wiki/Fever" TargetMode="External"/><Relationship Id="rId53" Type="http://schemas.openxmlformats.org/officeDocument/2006/relationships/hyperlink" Target="https://en.wikipedia.org/wiki/Hemorrhagic" TargetMode="External"/><Relationship Id="rId58" Type="http://schemas.openxmlformats.org/officeDocument/2006/relationships/hyperlink" Target="https://en.wikipedia.org/wiki/Meningitis" TargetMode="External"/><Relationship Id="rId74" Type="http://schemas.openxmlformats.org/officeDocument/2006/relationships/hyperlink" Target="https://en.wikipedia.org/wiki/Sensitivity_(statistics)" TargetMode="External"/><Relationship Id="rId79" Type="http://schemas.openxmlformats.org/officeDocument/2006/relationships/image" Target="media/image4.png"/><Relationship Id="rId5" Type="http://schemas.openxmlformats.org/officeDocument/2006/relationships/footnotes" Target="footnotes.xml"/><Relationship Id="rId90" Type="http://schemas.openxmlformats.org/officeDocument/2006/relationships/image" Target="media/image15.png"/><Relationship Id="rId95" Type="http://schemas.openxmlformats.org/officeDocument/2006/relationships/fontTable" Target="fontTable.xml"/><Relationship Id="rId22" Type="http://schemas.openxmlformats.org/officeDocument/2006/relationships/hyperlink" Target="https://en.wikipedia.org/wiki/Ageusia" TargetMode="External"/><Relationship Id="rId27" Type="http://schemas.openxmlformats.org/officeDocument/2006/relationships/hyperlink" Target="https://en.wikipedia.org/wiki/Hypoxia_(medical)" TargetMode="External"/><Relationship Id="rId43" Type="http://schemas.openxmlformats.org/officeDocument/2006/relationships/hyperlink" Target="https://en.wikipedia.org/wiki/Muscle_pain" TargetMode="External"/><Relationship Id="rId48" Type="http://schemas.openxmlformats.org/officeDocument/2006/relationships/hyperlink" Target="https://en.wikipedia.org/wiki/Sputum" TargetMode="External"/><Relationship Id="rId64" Type="http://schemas.openxmlformats.org/officeDocument/2006/relationships/hyperlink" Target="https://en.wikipedia.org/wiki/Ground-glass_opacity" TargetMode="External"/><Relationship Id="rId69" Type="http://schemas.openxmlformats.org/officeDocument/2006/relationships/hyperlink" Target="https://en.wikipedia.org/wiki/Pleural_effusion" TargetMode="External"/><Relationship Id="rId8" Type="http://schemas.openxmlformats.org/officeDocument/2006/relationships/hyperlink" Target="https://en.wikipedia.org/wiki/Coronavirus" TargetMode="External"/><Relationship Id="rId51" Type="http://schemas.openxmlformats.org/officeDocument/2006/relationships/hyperlink" Target="https://en.wikipedia.org/wiki/Hypogeusia" TargetMode="External"/><Relationship Id="rId72" Type="http://schemas.openxmlformats.org/officeDocument/2006/relationships/hyperlink" Target="https://en.wikipedia.org/wiki/Adenovirus" TargetMode="External"/><Relationship Id="rId80" Type="http://schemas.openxmlformats.org/officeDocument/2006/relationships/image" Target="media/image5.png"/><Relationship Id="rId85" Type="http://schemas.openxmlformats.org/officeDocument/2006/relationships/image" Target="media/image10.png"/><Relationship Id="rId93"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en.wikipedia.org/wiki/SARS-CoV-1" TargetMode="External"/><Relationship Id="rId17" Type="http://schemas.openxmlformats.org/officeDocument/2006/relationships/hyperlink" Target="https://en.wikipedia.org/wiki/Zoonosis" TargetMode="External"/><Relationship Id="rId25" Type="http://schemas.openxmlformats.org/officeDocument/2006/relationships/hyperlink" Target="https://en.wikipedia.org/wiki/Pneumonia" TargetMode="External"/><Relationship Id="rId33" Type="http://schemas.openxmlformats.org/officeDocument/2006/relationships/hyperlink" Target="https://en.wikipedia.org/wiki/Airborne_transmission" TargetMode="External"/><Relationship Id="rId38" Type="http://schemas.openxmlformats.org/officeDocument/2006/relationships/hyperlink" Target="https://en.wikipedia.org/wiki/Anosmia" TargetMode="External"/><Relationship Id="rId46" Type="http://schemas.openxmlformats.org/officeDocument/2006/relationships/hyperlink" Target="https://en.wikipedia.org/wiki/Eye_irritation" TargetMode="External"/><Relationship Id="rId59" Type="http://schemas.openxmlformats.org/officeDocument/2006/relationships/hyperlink" Target="https://en.wikipedia.org/wiki/Pneumonia" TargetMode="External"/><Relationship Id="rId67" Type="http://schemas.openxmlformats.org/officeDocument/2006/relationships/hyperlink" Target="https://en.wikipedia.org/wiki/Radiograph" TargetMode="External"/><Relationship Id="rId20" Type="http://schemas.openxmlformats.org/officeDocument/2006/relationships/hyperlink" Target="https://en.wikipedia.org/wiki/Breathing_difficulties" TargetMode="External"/><Relationship Id="rId41" Type="http://schemas.openxmlformats.org/officeDocument/2006/relationships/hyperlink" Target="https://en.wikipedia.org/wiki/Nasal_congestion" TargetMode="External"/><Relationship Id="rId54" Type="http://schemas.openxmlformats.org/officeDocument/2006/relationships/hyperlink" Target="https://en.wikipedia.org/wiki/Hypoxia_(medicine)" TargetMode="External"/><Relationship Id="rId62" Type="http://schemas.openxmlformats.org/officeDocument/2006/relationships/hyperlink" Target="https://en.wikipedia.org/wiki/Respiratory_failure" TargetMode="External"/><Relationship Id="rId70" Type="http://schemas.openxmlformats.org/officeDocument/2006/relationships/hyperlink" Target="https://en.wikipedia.org/wiki/COVID%E2%80%9119_datasets" TargetMode="External"/><Relationship Id="rId75" Type="http://schemas.openxmlformats.org/officeDocument/2006/relationships/hyperlink" Target="https://en.wikipedia.org/wiki/ICD-10" TargetMode="External"/><Relationship Id="rId83" Type="http://schemas.openxmlformats.org/officeDocument/2006/relationships/image" Target="media/image8.png"/><Relationship Id="rId88" Type="http://schemas.openxmlformats.org/officeDocument/2006/relationships/image" Target="media/image13.png"/><Relationship Id="rId91" Type="http://schemas.openxmlformats.org/officeDocument/2006/relationships/image" Target="media/image16.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Environmental_degradation" TargetMode="External"/><Relationship Id="rId23" Type="http://schemas.openxmlformats.org/officeDocument/2006/relationships/hyperlink" Target="https://en.wikipedia.org/wiki/Incubation_period" TargetMode="External"/><Relationship Id="rId28" Type="http://schemas.openxmlformats.org/officeDocument/2006/relationships/hyperlink" Target="https://en.wikipedia.org/wiki/Respiratory_failure" TargetMode="External"/><Relationship Id="rId36" Type="http://schemas.openxmlformats.org/officeDocument/2006/relationships/hyperlink" Target="https://en.wikipedia.org/wiki/Cough" TargetMode="External"/><Relationship Id="rId49" Type="http://schemas.openxmlformats.org/officeDocument/2006/relationships/hyperlink" Target="https://en.wikipedia.org/wiki/Shortness_of_breath" TargetMode="External"/><Relationship Id="rId57" Type="http://schemas.openxmlformats.org/officeDocument/2006/relationships/hyperlink" Target="https://en.wikipedia.org/wiki/Encephalitis" TargetMode="External"/><Relationship Id="rId10" Type="http://schemas.openxmlformats.org/officeDocument/2006/relationships/hyperlink" Target="https://en.wikipedia.org/wiki/COVID-19_pandemic_in_Hubei" TargetMode="External"/><Relationship Id="rId31" Type="http://schemas.openxmlformats.org/officeDocument/2006/relationships/hyperlink" Target="https://en.wikipedia.org/wiki/Long_COVID" TargetMode="External"/><Relationship Id="rId44" Type="http://schemas.openxmlformats.org/officeDocument/2006/relationships/hyperlink" Target="https://en.wikipedia.org/wiki/Sore_throat" TargetMode="External"/><Relationship Id="rId52" Type="http://schemas.openxmlformats.org/officeDocument/2006/relationships/hyperlink" Target="https://en.wikipedia.org/wiki/Hyposmia" TargetMode="External"/><Relationship Id="rId60" Type="http://schemas.openxmlformats.org/officeDocument/2006/relationships/hyperlink" Target="https://en.wikipedia.org/wiki/Dyspnea" TargetMode="External"/><Relationship Id="rId65" Type="http://schemas.openxmlformats.org/officeDocument/2006/relationships/hyperlink" Target="https://en.wikipedia.org/wiki/Crazy_paving_(medicine)" TargetMode="External"/><Relationship Id="rId73" Type="http://schemas.openxmlformats.org/officeDocument/2006/relationships/hyperlink" Target="https://en.wikipedia.org/wiki/Specificity_(statistics)" TargetMode="External"/><Relationship Id="rId78" Type="http://schemas.openxmlformats.org/officeDocument/2006/relationships/image" Target="media/image3.png"/><Relationship Id="rId81" Type="http://schemas.openxmlformats.org/officeDocument/2006/relationships/image" Target="media/image6.png"/><Relationship Id="rId86" Type="http://schemas.openxmlformats.org/officeDocument/2006/relationships/image" Target="media/image11.png"/><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SARS-CoV-2" TargetMode="External"/><Relationship Id="rId13" Type="http://schemas.openxmlformats.org/officeDocument/2006/relationships/hyperlink" Target="https://en.wikipedia.org/wiki/MERS-CoV" TargetMode="External"/><Relationship Id="rId18" Type="http://schemas.openxmlformats.org/officeDocument/2006/relationships/hyperlink" Target="https://en.wikipedia.org/wiki/COVID-19_pandemic" TargetMode="External"/><Relationship Id="rId39" Type="http://schemas.openxmlformats.org/officeDocument/2006/relationships/hyperlink" Target="https://en.wikipedia.org/wiki/Ageusia" TargetMode="External"/><Relationship Id="rId34" Type="http://schemas.openxmlformats.org/officeDocument/2006/relationships/hyperlink" Target="https://en.wikipedia.org/wiki/Symptom" TargetMode="External"/><Relationship Id="rId50" Type="http://schemas.openxmlformats.org/officeDocument/2006/relationships/hyperlink" Target="https://en.wikipedia.org/wiki/Skeletal_muscle" TargetMode="External"/><Relationship Id="rId55" Type="http://schemas.openxmlformats.org/officeDocument/2006/relationships/hyperlink" Target="https://en.wikipedia.org/wiki/Thrombosis" TargetMode="External"/><Relationship Id="rId76" Type="http://schemas.openxmlformats.org/officeDocument/2006/relationships/image" Target="media/image1.png"/><Relationship Id="rId7" Type="http://schemas.openxmlformats.org/officeDocument/2006/relationships/hyperlink" Target="https://en.wikipedia.org/wiki/Contagious_disease" TargetMode="External"/><Relationship Id="rId71" Type="http://schemas.openxmlformats.org/officeDocument/2006/relationships/hyperlink" Target="https://en.wikipedia.org/wiki/Italian_Society_of_Medical_and_Interventional_Radiology" TargetMode="External"/><Relationship Id="rId92" Type="http://schemas.openxmlformats.org/officeDocument/2006/relationships/image" Target="media/image17.png"/><Relationship Id="rId2" Type="http://schemas.openxmlformats.org/officeDocument/2006/relationships/styles" Target="styles.xml"/><Relationship Id="rId29" Type="http://schemas.openxmlformats.org/officeDocument/2006/relationships/hyperlink" Target="https://en.wikipedia.org/wiki/Shock_(circulatory)" TargetMode="External"/><Relationship Id="rId24" Type="http://schemas.openxmlformats.org/officeDocument/2006/relationships/hyperlink" Target="https://en.wikipedia.org/wiki/Asymptomatic" TargetMode="External"/><Relationship Id="rId40" Type="http://schemas.openxmlformats.org/officeDocument/2006/relationships/hyperlink" Target="https://en.wikipedia.org/wiki/Headache" TargetMode="External"/><Relationship Id="rId45" Type="http://schemas.openxmlformats.org/officeDocument/2006/relationships/hyperlink" Target="https://en.wikipedia.org/wiki/Diarrhea" TargetMode="External"/><Relationship Id="rId66" Type="http://schemas.openxmlformats.org/officeDocument/2006/relationships/hyperlink" Target="https://en.wikipedia.org/wiki/Pulmonary_consolidation" TargetMode="External"/><Relationship Id="rId87" Type="http://schemas.openxmlformats.org/officeDocument/2006/relationships/image" Target="media/image12.png"/><Relationship Id="rId61" Type="http://schemas.openxmlformats.org/officeDocument/2006/relationships/hyperlink" Target="https://en.wikipedia.org/wiki/Hypoxia_(medical)" TargetMode="External"/><Relationship Id="rId82" Type="http://schemas.openxmlformats.org/officeDocument/2006/relationships/image" Target="media/image7.png"/><Relationship Id="rId19" Type="http://schemas.openxmlformats.org/officeDocument/2006/relationships/hyperlink" Target="https://en.wikipedia.org/wiki/Symptoms_of_COVID%E2%80%9119" TargetMode="External"/><Relationship Id="rId14" Type="http://schemas.openxmlformats.org/officeDocument/2006/relationships/hyperlink" Target="https://en.wikipedia.org/wiki/Climate_change" TargetMode="External"/><Relationship Id="rId30" Type="http://schemas.openxmlformats.org/officeDocument/2006/relationships/hyperlink" Target="https://en.wikipedia.org/wiki/Organ_dysfunction" TargetMode="External"/><Relationship Id="rId35" Type="http://schemas.openxmlformats.org/officeDocument/2006/relationships/hyperlink" Target="https://en.wikipedia.org/wiki/Covid_variant" TargetMode="External"/><Relationship Id="rId56" Type="http://schemas.openxmlformats.org/officeDocument/2006/relationships/hyperlink" Target="https://en.wikipedia.org/wiki/Acute_disseminated_encephalomyelitis" TargetMode="External"/><Relationship Id="rId7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Pages>
  <Words>6636</Words>
  <Characters>37831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6</cp:revision>
  <dcterms:created xsi:type="dcterms:W3CDTF">2024-07-17T00:37:00Z</dcterms:created>
  <dcterms:modified xsi:type="dcterms:W3CDTF">2024-07-18T08:36:00Z</dcterms:modified>
</cp:coreProperties>
</file>