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Acme Support Operations Guide</w:t>
        <w:br/>
        <w:t>Internal reference for customer success agents</w:t>
      </w:r>
    </w:p>
    <w:p>
      <w:r>
        <w:t>Order Status Codes</w:t>
        <w:br/>
        <w:t>- PENDING: Payment authorized, not yet packed.</w:t>
        <w:br/>
        <w:t>- PACKED: Order is in the warehouse packing queue.</w:t>
        <w:br/>
        <w:t>- SHIPPED: Carrier scan exists; tracking number available.</w:t>
        <w:br/>
        <w:t>- DELIVERED: Carrier confirms delivery.</w:t>
        <w:br/>
        <w:t>- CANCELLED: Order cancelled before shipment.</w:t>
      </w:r>
    </w:p>
    <w:p>
      <w:r>
        <w:t>Returns Workflow</w:t>
        <w:br/>
        <w:t>Customers initiate returns from the Orders page. Once approved, a prepaid return label is emailed within 24 hours. After the warehouse receives the item, refunds are processed within 5 business days to the original payment method.</w:t>
      </w:r>
    </w:p>
    <w:p>
      <w:r>
        <w:t>Live Chat Hours</w:t>
        <w:br/>
        <w:t>Live chat support is available Monday through Friday, 09:00 to 18:00 UTC. Outside these hours, customers should open a ticket. Average first response time for tickets is under 12 hours on business days.</w:t>
      </w:r>
    </w:p>
    <w:p>
      <w:r>
        <w:t>Escalation</w:t>
        <w:br/>
        <w:t>Billing disputes above 500 USD must be escalated to the finance desk. Product safety complaints must be escalated immediately to the compliance team.</w:t>
      </w:r>
    </w:p>
    <w:p>
      <w:r>
        <w:t>Knowledge Base Tips</w:t>
        <w:br/>
        <w:t>When a customer asks about refunds, cite the 14-day refund window from the Customer Policy Handbook. When a customer asks about warranty coverage for accidental damage, clearly state that accidental damage is not covered.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