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148C" w:rsidRDefault="00F958DF" w:rsidP="00F958DF">
      <w:pPr>
        <w:spacing w:before="120" w:after="40"/>
        <w:jc w:val="center"/>
      </w:pPr>
      <w:r>
        <w:rPr>
          <w:b/>
          <w:color w:val="003366"/>
          <w:sz w:val="32"/>
        </w:rPr>
        <w:t>Solution Architecture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ayout w:type="fixed"/>
        <w:tblLook w:val="04A0"/>
      </w:tblPr>
      <w:tblGrid>
        <w:gridCol w:w="2592"/>
        <w:gridCol w:w="7488"/>
      </w:tblGrid>
      <w:tr w:rsidR="0079148C">
        <w:trPr>
          <w:jc w:val="center"/>
        </w:trPr>
        <w:tc>
          <w:tcPr>
            <w:tcW w:w="2592" w:type="dxa"/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b/>
                <w:sz w:val="19"/>
              </w:rPr>
              <w:t>Date</w:t>
            </w:r>
          </w:p>
        </w:tc>
        <w:tc>
          <w:tcPr>
            <w:tcW w:w="748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sz w:val="19"/>
              </w:rPr>
              <w:t>15 March 2026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b/>
                <w:sz w:val="19"/>
              </w:rPr>
              <w:t>Team ID</w:t>
            </w:r>
          </w:p>
        </w:tc>
        <w:tc>
          <w:tcPr>
            <w:tcW w:w="7488" w:type="dxa"/>
            <w:shd w:val="clear" w:color="auto" w:fill="FBFB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sz w:val="19"/>
              </w:rPr>
              <w:t>SWTID-2026-7796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b/>
                <w:sz w:val="19"/>
              </w:rPr>
              <w:t>Project Name</w:t>
            </w:r>
          </w:p>
        </w:tc>
        <w:tc>
          <w:tcPr>
            <w:tcW w:w="7488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sz w:val="19"/>
              </w:rPr>
              <w:t>Streamlining IT Procurement: Automating Standard Laptop Orders with Flow Designer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2F5F8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b/>
                <w:sz w:val="19"/>
              </w:rPr>
              <w:t>Maximum Marks</w:t>
            </w:r>
          </w:p>
        </w:tc>
        <w:tc>
          <w:tcPr>
            <w:tcW w:w="7488" w:type="dxa"/>
            <w:shd w:val="clear" w:color="auto" w:fill="FBFBFB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79148C" w:rsidRDefault="00F958DF"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Marks</w:t>
            </w:r>
          </w:p>
        </w:tc>
      </w:tr>
    </w:tbl>
    <w:p w:rsidR="0079148C" w:rsidRDefault="00F958DF">
      <w:pPr>
        <w:spacing w:before="240" w:after="80"/>
      </w:pPr>
      <w:r>
        <w:rPr>
          <w:b/>
          <w:color w:val="003366"/>
        </w:rPr>
        <w:t>Solution Architecture Diagram:</w:t>
      </w:r>
    </w:p>
    <w:p w:rsidR="0079148C" w:rsidRDefault="00F958DF">
      <w:pPr>
        <w:spacing w:after="160"/>
      </w:pPr>
      <w:r>
        <w:rPr>
          <w:color w:val="464646"/>
          <w:sz w:val="18"/>
        </w:rPr>
        <w:t xml:space="preserve">Provide a high-level visual representation of your solution's architecture. Use the structural layout below as a template to map out your Presentation Layer, Application Layer, and Data Layer. Fill in the specific </w:t>
      </w:r>
      <w:r>
        <w:rPr>
          <w:color w:val="464646"/>
          <w:sz w:val="18"/>
        </w:rPr>
        <w:t>technologies and components for your project directly into the boxes to create your architectural diagram.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4" w:space="0" w:color="B0C4DE"/>
        </w:tblBorders>
        <w:tblLayout w:type="fixed"/>
        <w:tblLook w:val="04A0"/>
      </w:tblPr>
      <w:tblGrid>
        <w:gridCol w:w="10080"/>
      </w:tblGrid>
      <w:tr w:rsidR="0079148C">
        <w:trPr>
          <w:jc w:val="center"/>
        </w:trPr>
        <w:tc>
          <w:tcPr>
            <w:tcW w:w="10080" w:type="dxa"/>
            <w:shd w:val="clear" w:color="auto" w:fill="EBF2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  <w:sz w:val="20"/>
              </w:rPr>
              <w:t>【</w:t>
            </w:r>
            <w:r>
              <w:rPr>
                <w:b/>
                <w:color w:val="003366"/>
                <w:sz w:val="20"/>
              </w:rPr>
              <w:t xml:space="preserve"> Presentation / Client Layer </w:t>
            </w:r>
            <w:r>
              <w:rPr>
                <w:b/>
                <w:color w:val="003366"/>
                <w:sz w:val="20"/>
              </w:rPr>
              <w:t>】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282828"/>
                <w:sz w:val="17"/>
              </w:rPr>
              <w:t>ServiceNow Service Portal &amp; Employee Center | Catalog Item: 'Standard Laptop' Form | IT Admin UI Workspace</w:t>
            </w:r>
          </w:p>
        </w:tc>
      </w:tr>
      <w:tr w:rsidR="0079148C">
        <w:trPr>
          <w:jc w:val="center"/>
        </w:trPr>
        <w:tc>
          <w:tcPr>
            <w:tcW w:w="1008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</w:rPr>
              <w:t>↓  ↑</w:t>
            </w:r>
          </w:p>
        </w:tc>
      </w:tr>
      <w:tr w:rsidR="0079148C">
        <w:trPr>
          <w:jc w:val="center"/>
        </w:trPr>
        <w:tc>
          <w:tcPr>
            <w:tcW w:w="10080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  <w:sz w:val="20"/>
              </w:rPr>
              <w:t>【</w:t>
            </w:r>
            <w:r>
              <w:rPr>
                <w:b/>
                <w:color w:val="003366"/>
                <w:sz w:val="20"/>
              </w:rPr>
              <w:t xml:space="preserve"> A</w:t>
            </w:r>
            <w:r>
              <w:rPr>
                <w:b/>
                <w:color w:val="003366"/>
                <w:sz w:val="20"/>
              </w:rPr>
              <w:t xml:space="preserve">PI Gateway / Routing &amp; Process Engine Layer </w:t>
            </w:r>
            <w:r>
              <w:rPr>
                <w:b/>
                <w:color w:val="003366"/>
                <w:sz w:val="20"/>
              </w:rPr>
              <w:t>】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282828"/>
                <w:sz w:val="17"/>
              </w:rPr>
              <w:t>ServiceNow Request Management Engine &amp; REST/Glide API Bus | Process Engine Linkage Router</w:t>
            </w:r>
          </w:p>
        </w:tc>
      </w:tr>
      <w:tr w:rsidR="0079148C">
        <w:trPr>
          <w:jc w:val="center"/>
        </w:trPr>
        <w:tc>
          <w:tcPr>
            <w:tcW w:w="1008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</w:rPr>
              <w:t>↓  ↑</w:t>
            </w:r>
          </w:p>
        </w:tc>
      </w:tr>
      <w:tr w:rsidR="0079148C">
        <w:trPr>
          <w:jc w:val="center"/>
        </w:trPr>
        <w:tc>
          <w:tcPr>
            <w:tcW w:w="1008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  <w:sz w:val="20"/>
              </w:rPr>
              <w:t>【</w:t>
            </w:r>
            <w:r>
              <w:rPr>
                <w:b/>
                <w:color w:val="003366"/>
                <w:sz w:val="20"/>
              </w:rPr>
              <w:t xml:space="preserve"> Application &amp; Workflow Logic Layer </w:t>
            </w:r>
            <w:r>
              <w:rPr>
                <w:b/>
                <w:color w:val="003366"/>
                <w:sz w:val="20"/>
              </w:rPr>
              <w:t>】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282828"/>
                <w:sz w:val="17"/>
              </w:rPr>
              <w:t xml:space="preserve">[Auth / Access Control: Role-Based Access Control (RBAC) &amp; Approver </w:t>
            </w:r>
            <w:r>
              <w:rPr>
                <w:color w:val="282828"/>
                <w:sz w:val="17"/>
              </w:rPr>
              <w:t>Delegation]</w:t>
            </w:r>
            <w:r>
              <w:rPr>
                <w:color w:val="282828"/>
                <w:sz w:val="17"/>
              </w:rPr>
              <w:br/>
              <w:t>[Core Logic: Flow Designer Workflow ('Standard laptop task') running in Global Scope as System User]</w:t>
            </w:r>
            <w:r>
              <w:rPr>
                <w:color w:val="282828"/>
                <w:sz w:val="17"/>
              </w:rPr>
              <w:br/>
              <w:t>[Task Engine: Automated SCTASK Generation &amp; Assignment to 'Hardware' Group]</w:t>
            </w:r>
          </w:p>
        </w:tc>
      </w:tr>
      <w:tr w:rsidR="0079148C">
        <w:trPr>
          <w:jc w:val="center"/>
        </w:trPr>
        <w:tc>
          <w:tcPr>
            <w:tcW w:w="10080" w:type="dxa"/>
            <w:tcMar>
              <w:top w:w="20" w:type="dxa"/>
              <w:left w:w="100" w:type="dxa"/>
              <w:bottom w:w="2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</w:rPr>
              <w:t>↓  ↑</w:t>
            </w:r>
          </w:p>
        </w:tc>
      </w:tr>
      <w:tr w:rsidR="0079148C">
        <w:trPr>
          <w:jc w:val="center"/>
        </w:trPr>
        <w:tc>
          <w:tcPr>
            <w:tcW w:w="10080" w:type="dxa"/>
            <w:shd w:val="clear" w:color="auto" w:fill="E2EAF2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pPr>
              <w:jc w:val="center"/>
            </w:pPr>
            <w:r>
              <w:rPr>
                <w:b/>
                <w:color w:val="003366"/>
                <w:sz w:val="20"/>
              </w:rPr>
              <w:t>【</w:t>
            </w:r>
            <w:r>
              <w:rPr>
                <w:b/>
                <w:color w:val="003366"/>
                <w:sz w:val="20"/>
              </w:rPr>
              <w:t xml:space="preserve"> Data / Storage Layer (ServiceNow Relational Tables) </w:t>
            </w:r>
            <w:r>
              <w:rPr>
                <w:b/>
                <w:color w:val="003366"/>
                <w:sz w:val="20"/>
              </w:rPr>
              <w:t>】</w:t>
            </w:r>
            <w:r>
              <w:rPr>
                <w:b/>
                <w:color w:val="003366"/>
                <w:sz w:val="20"/>
              </w:rPr>
              <w:br/>
            </w:r>
            <w:r>
              <w:rPr>
                <w:color w:val="282828"/>
                <w:sz w:val="17"/>
              </w:rPr>
              <w:t>Service Request Table [sc_request]  &lt;---&gt;  Requested Item Table [sc_req_item]  &lt;---&gt;  Catalog Task Table [sc_task]</w:t>
            </w:r>
            <w:r>
              <w:rPr>
                <w:color w:val="282828"/>
                <w:sz w:val="17"/>
              </w:rPr>
              <w:br/>
              <w:t>Sys Approval Table [sysapproval_approver]  &lt;---&gt;  Hardware Catalog Definition [sc_cat_item]</w:t>
            </w:r>
          </w:p>
        </w:tc>
      </w:tr>
    </w:tbl>
    <w:p w:rsidR="0079148C" w:rsidRDefault="00F958DF">
      <w:pPr>
        <w:spacing w:before="280" w:after="80"/>
      </w:pPr>
      <w:r>
        <w:rPr>
          <w:b/>
          <w:color w:val="003366"/>
          <w:sz w:val="23"/>
        </w:rPr>
        <w:t>Component Description Table</w:t>
      </w:r>
    </w:p>
    <w:tbl>
      <w:tblPr>
        <w:tblW w:w="0" w:type="auto"/>
        <w:jc w:val="center"/>
        <w:tblBorders>
          <w:top w:val="single" w:sz="6" w:space="0" w:color="D3D3D3"/>
          <w:bottom w:val="single" w:sz="6" w:space="0" w:color="D3D3D3"/>
          <w:insideH w:val="single" w:sz="4" w:space="0" w:color="D3D3D3"/>
        </w:tblBorders>
        <w:tblLayout w:type="fixed"/>
        <w:tblLook w:val="04A0"/>
      </w:tblPr>
      <w:tblGrid>
        <w:gridCol w:w="2592"/>
        <w:gridCol w:w="4896"/>
        <w:gridCol w:w="2592"/>
      </w:tblGrid>
      <w:tr w:rsidR="0079148C">
        <w:trPr>
          <w:jc w:val="center"/>
        </w:trPr>
        <w:tc>
          <w:tcPr>
            <w:tcW w:w="259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color w:val="FFFFFF"/>
                <w:sz w:val="19"/>
              </w:rPr>
              <w:t>Component Name</w:t>
            </w:r>
          </w:p>
        </w:tc>
        <w:tc>
          <w:tcPr>
            <w:tcW w:w="4896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color w:val="FFFFFF"/>
                <w:sz w:val="19"/>
              </w:rPr>
              <w:t>Description / Role in Architecture</w:t>
            </w:r>
          </w:p>
        </w:tc>
        <w:tc>
          <w:tcPr>
            <w:tcW w:w="2592" w:type="dxa"/>
            <w:shd w:val="clear" w:color="auto" w:fill="003366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color w:val="FFFFFF"/>
                <w:sz w:val="19"/>
              </w:rPr>
              <w:t>Technologies Used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sz w:val="18"/>
              </w:rPr>
              <w:t>Presentation Layer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>Provides an intuitive user ordering interface via Service Catalog. Allows end users to select 'Standard Laptop', specify hardware requirements, and track order stages in real time.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>ServiceNow Service Portal, Catalog Builder, Service Catalog UI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sz w:val="18"/>
              </w:rPr>
              <w:t xml:space="preserve">API Gateway / Process </w:t>
            </w:r>
            <w:r>
              <w:rPr>
                <w:b/>
                <w:sz w:val="18"/>
              </w:rPr>
              <w:lastRenderedPageBreak/>
              <w:t>Engine</w:t>
            </w:r>
          </w:p>
        </w:tc>
        <w:tc>
          <w:tcPr>
            <w:tcW w:w="48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lastRenderedPageBreak/>
              <w:t xml:space="preserve">Orchestrates submission events, routes checkout actions, and handles request binding between Maintain Items and Flow </w:t>
            </w:r>
            <w:r>
              <w:rPr>
                <w:sz w:val="17"/>
              </w:rPr>
              <w:lastRenderedPageBreak/>
              <w:t>Designer without manual intervention.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lastRenderedPageBreak/>
              <w:t>ServiceN</w:t>
            </w:r>
            <w:r>
              <w:rPr>
                <w:sz w:val="17"/>
              </w:rPr>
              <w:t xml:space="preserve">ow Process Automation </w:t>
            </w:r>
            <w:r>
              <w:rPr>
                <w:sz w:val="17"/>
              </w:rPr>
              <w:lastRenderedPageBreak/>
              <w:t>Engine, Glide API, REST APIs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sz w:val="18"/>
              </w:rPr>
              <w:lastRenderedPageBreak/>
              <w:t>Application &amp; Workflow Logic</w:t>
            </w:r>
          </w:p>
        </w:tc>
        <w:tc>
          <w:tcPr>
            <w:tcW w:w="489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 xml:space="preserve">Executes the automated 'Standard laptop task' flow upon catalog triggers. Handles approver state changes, auto-generates Catalog Tasks (SCTASK), sets short descriptions, and </w:t>
            </w:r>
            <w:r>
              <w:rPr>
                <w:sz w:val="17"/>
              </w:rPr>
              <w:t>routes directly to the Hardware assignment group.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>ServiceNow Flow Designer, Workflow Studio, Global Scope Actions</w:t>
            </w:r>
          </w:p>
        </w:tc>
      </w:tr>
      <w:tr w:rsidR="0079148C">
        <w:trPr>
          <w:jc w:val="center"/>
        </w:trPr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4896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 xml:space="preserve">Maintains multi-table relational persistence for procurement transactions, linking REQ, RITM, approval states, and </w:t>
            </w:r>
            <w:r>
              <w:rPr>
                <w:sz w:val="17"/>
              </w:rPr>
              <w:t>SCTASK records to ensure traceability and auditability.</w:t>
            </w:r>
          </w:p>
        </w:tc>
        <w:tc>
          <w:tcPr>
            <w:tcW w:w="2592" w:type="dxa"/>
            <w:shd w:val="clear" w:color="auto" w:fill="F9FBFD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9148C" w:rsidRDefault="00F958DF">
            <w:r>
              <w:rPr>
                <w:sz w:val="17"/>
              </w:rPr>
              <w:t>ServiceNow Relational Database (sc_request, sc_req_item, sc_task, sysapproval_approver)</w:t>
            </w:r>
          </w:p>
        </w:tc>
      </w:tr>
    </w:tbl>
    <w:p w:rsidR="0079148C" w:rsidRDefault="0079148C">
      <w:pPr>
        <w:spacing w:before="240"/>
        <w:jc w:val="center"/>
      </w:pPr>
    </w:p>
    <w:sectPr w:rsidR="0079148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9148C"/>
    <w:rsid w:val="00AA1D8D"/>
    <w:rsid w:val="00B47730"/>
    <w:rsid w:val="00CB0664"/>
    <w:rsid w:val="00F958D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2</cp:revision>
  <dcterms:created xsi:type="dcterms:W3CDTF">2013-12-23T23:15:00Z</dcterms:created>
  <dcterms:modified xsi:type="dcterms:W3CDTF">2026-09-29T11:55:00Z</dcterms:modified>
  <cp:category/>
</cp:coreProperties>
</file>