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Fonts w:eastAsia="Calibri" w:cs="Calibri" w:ascii="Calibri" w:hAnsi="Calibri"/>
          <w:b/>
          <w:bCs/>
          <w:sz w:val="40"/>
          <w:szCs w:val="40"/>
        </w:rPr>
        <w:t>Functional &amp; Performance Testing</w:t>
      </w:r>
    </w:p>
    <w:p>
      <w:pPr>
        <w:pStyle w:val="Normal"/>
        <w:spacing w:before="200" w:after="120"/>
        <w:rPr/>
      </w:pPr>
      <w:r>
        <w:rPr>
          <w:rFonts w:eastAsia="Calibri" w:cs="Calibri" w:ascii="Calibri" w:hAnsi="Calibri"/>
          <w:b/>
          <w:bCs/>
          <w:sz w:val="24"/>
          <w:szCs w:val="24"/>
        </w:rPr>
        <w:t>Model Performance Test – Personalized Networking Assistant</w:t>
      </w:r>
    </w:p>
    <w:tbl>
      <w:tblPr>
        <w:tblW w:w="9350" w:type="dxa"/>
        <w:jc w:val="left"/>
        <w:tblInd w:w="0" w:type="dxa"/>
        <w:tblLayout w:type="fixed"/>
        <w:tblCellMar>
          <w:top w:w="0" w:type="dxa"/>
          <w:left w:w="108" w:type="dxa"/>
          <w:bottom w:w="0" w:type="dxa"/>
          <w:right w:w="108" w:type="dxa"/>
        </w:tblCellMar>
      </w:tblPr>
      <w:tblGrid>
        <w:gridCol w:w="2800"/>
        <w:gridCol w:w="6549"/>
      </w:tblGrid>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Date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15/07/2026</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Team ID</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SWTID-2026-3548</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Project Name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Personalized Networking Assistant</w:t>
            </w:r>
          </w:p>
        </w:tc>
      </w:tr>
      <w:tr>
        <w:trPr>
          <w:trHeight w:val="223" w:hRule="atLeast"/>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Maximum Marks</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eastAsia="Calibri" w:cs="Calibri"/>
                <w:b w:val="false"/>
                <w:bCs w:val="false"/>
                <w:sz w:val="22"/>
                <w:szCs w:val="22"/>
              </w:rPr>
            </w:pPr>
            <w:r>
              <w:rPr>
                <w:rFonts w:eastAsia="Calibri" w:cs="Calibri" w:ascii="Calibri" w:hAnsi="Calibri"/>
                <w:b w:val="false"/>
                <w:bCs w:val="false"/>
                <w:sz w:val="22"/>
                <w:szCs w:val="22"/>
              </w:rPr>
            </w:r>
          </w:p>
        </w:tc>
      </w:tr>
    </w:tbl>
    <w:p>
      <w:pPr>
        <w:pStyle w:val="Normal"/>
        <w:spacing w:before="200" w:after="120"/>
        <w:rPr/>
      </w:pPr>
      <w:r>
        <w:rPr>
          <w:rFonts w:eastAsia="Calibri" w:cs="Calibri" w:ascii="Calibri" w:hAnsi="Calibri"/>
          <w:b/>
          <w:bCs/>
          <w:sz w:val="24"/>
          <w:szCs w:val="24"/>
        </w:rPr>
        <w:t>Test Scenarios &amp; Results</w:t>
      </w:r>
    </w:p>
    <w:p>
      <w:pPr>
        <w:pStyle w:val="Normal"/>
        <w:spacing w:before="0" w:after="100"/>
        <w:rPr/>
      </w:pPr>
      <w:r>
        <w:rPr>
          <w:rFonts w:eastAsia="Calibri" w:cs="Calibri" w:ascii="Calibri" w:hAnsi="Calibri"/>
          <w:sz w:val="24"/>
          <w:szCs w:val="24"/>
        </w:rPr>
        <w:t>The table below lists functional and performance test cases covering all implemented modules of the Personalized Networking Assistant, including theme extraction, conversation starter generation, fact verification, history and feedback logging, API communication, the Streamlit interface, and database operations.</w:t>
      </w:r>
    </w:p>
    <w:tbl>
      <w:tblPr>
        <w:tblW w:w="9350" w:type="dxa"/>
        <w:jc w:val="left"/>
        <w:tblInd w:w="0" w:type="dxa"/>
        <w:tblLayout w:type="fixed"/>
        <w:tblCellMar>
          <w:top w:w="0" w:type="dxa"/>
          <w:left w:w="108" w:type="dxa"/>
          <w:bottom w:w="0" w:type="dxa"/>
          <w:right w:w="108" w:type="dxa"/>
        </w:tblCellMar>
      </w:tblPr>
      <w:tblGrid>
        <w:gridCol w:w="849"/>
        <w:gridCol w:w="1600"/>
        <w:gridCol w:w="2400"/>
        <w:gridCol w:w="2501"/>
        <w:gridCol w:w="999"/>
        <w:gridCol w:w="1000"/>
      </w:tblGrid>
      <w:tr>
        <w:trPr>
          <w:tblHeader w:val="true"/>
        </w:trPr>
        <w:tc>
          <w:tcPr>
            <w:tcW w:w="84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18"/>
                <w:szCs w:val="18"/>
              </w:rPr>
              <w:t>Test Case ID</w:t>
            </w:r>
          </w:p>
        </w:tc>
        <w:tc>
          <w:tcPr>
            <w:tcW w:w="16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18"/>
                <w:szCs w:val="18"/>
              </w:rPr>
              <w:t>Scenario (What to test)</w:t>
            </w:r>
          </w:p>
        </w:tc>
        <w:tc>
          <w:tcPr>
            <w:tcW w:w="24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18"/>
                <w:szCs w:val="18"/>
              </w:rPr>
              <w:t>Test Steps (How to test)</w:t>
            </w:r>
          </w:p>
        </w:tc>
        <w:tc>
          <w:tcPr>
            <w:tcW w:w="250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18"/>
                <w:szCs w:val="18"/>
              </w:rPr>
              <w:t>Expected Result</w:t>
            </w:r>
          </w:p>
        </w:tc>
        <w:tc>
          <w:tcPr>
            <w:tcW w:w="9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18"/>
                <w:szCs w:val="18"/>
              </w:rPr>
              <w:t>Actual Result</w:t>
            </w:r>
          </w:p>
        </w:tc>
        <w:tc>
          <w:tcPr>
            <w:tcW w:w="10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18"/>
                <w:szCs w:val="18"/>
              </w:rPr>
              <w:t>Pass/Fail</w:t>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FT-01</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Event Description Input Validation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Enter valid event descriptions and blank/invalid text into the event description field, then submit the form.</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Valid descriptions are accepted; an error message is shown for empty or invalid input.</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FT-02</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User Interest Input Validation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Enter valid interest keywords and invalid/empty values into the user interest field, then submit.</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Valid interests are accepted and stored; error is shown for empty interest input.</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FT-03</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Theme Extraction Accuracy</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Submit an event description and trigger theme extraction using the DistilBERT-based module.</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Relevant themes matching the event description are extracted and returned.</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Conversation Starter Generation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Provide extracted themes and user interests, then request conversation starter generation using GPT-2.</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 relevant, coherent conversation starter is generated based on the given themes and interests.</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FT-05</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Fact Verification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Generate a conversation starter containing a factual reference, then trigger fact verification against the Wikipedia API.</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The factual claim is verified as correct or flagged as unverified/incorrect.</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History Logging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Generate multiple conversation starters in a session, then open the history section.</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All previously generated conversation starters are listed in chronological order.</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FT-07</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Feedback Logging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Submit feedback (e.g., rating or comment) on a generated conversation starter.</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Feedback is saved and associated with the correct conversation starter record.</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FastAPI REST Endpoint Communication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Send requests from the Streamlit frontend to each FastAPI backend endpoint (theme extraction, generation, verification, feedback).</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Each endpoint returns the correct HTTP status code and expected JSON response.</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FT-09</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Streamlit User Interface Flow</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Navigate through the Streamlit interface: enter event description and interests, generate starter, view history, submit feedback.</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All interface elements respond correctly and display accurate, updated information at each step.</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FT-10</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SQLite Database Operations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Perform create, read, and update operations for history and feedback records through the application.</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Records are correctly inserted, retrieved, and updated in the SQLite database without data loss.</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PT-01</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API Response Time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Send a request to a FastAPI endpoint and measure the time taken to receive a response.</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Response is returned within 2 seconds under normal load.</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PT-02</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AI Processing Time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Measure the time taken for theme extraction and conversation starter generation for a single event description.</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Combined AI processing completes within 5 seconds per request.</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PT-03</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Database Read/Write Performance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Insert and retrieve 100 history/feedback records via the SQLite database and measure execution time.</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Read and write operations each complete within 1 second for 100 records.</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PT-04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Multiple Request Handling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Send 10 concurrent requests to the FastAPI backend and observe response behavior.</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All requests are processed successfully without errors or significant response delay.</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PT-05</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Application Stability</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Run the application continuously for 30 minutes while performing repeated generation and feedback operations.</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Application remains responsive with no crashes, freezes, or unhandled exceptions.</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PT-06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Memory and Resource Usage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Monitor CPU and memory usage while the application processes multiple consecutive requests.</w:t>
            </w:r>
          </w:p>
        </w:tc>
        <w:tc>
          <w:tcPr>
            <w:tcW w:w="25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18"/>
                <w:szCs w:val="18"/>
              </w:rPr>
              <w:t>Resource usage remains stable without continuous growth indicating a memory leak.</w:t>
            </w:r>
          </w:p>
        </w:tc>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sectPr>
      <w:type w:val="nextPage"/>
      <w:pgSz w:w="12240" w:h="15840"/>
      <w:pgMar w:left="720" w:right="72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554</Words>
  <Characters>3516</Characters>
  <CharactersWithSpaces>3990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2026-07-09T17:55:01Z</dcterms:created>
  <dc:creator>Un-named</dc:creator>
  <dc:description/>
  <dc:language>en-US</dc:language>
  <cp:lastModifiedBy/>
  <dcterms:modified xsi:type="dcterms:W3CDTF">2026-07-15T09:06:27Z</dcterms:modified>
  <cp:revision>2</cp:revision>
  <dc:subject/>
  <dc:title/>
</cp:coreProperties>
</file>