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707FC" w14:textId="53EE527E" w:rsidR="00F15775" w:rsidRPr="003B1796" w:rsidRDefault="005A1DCE" w:rsidP="005A1DCE">
      <w:pPr>
        <w:spacing w:beforeLines="2000" w:before="48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D304DC" w:rsidRPr="003B1796">
        <w:rPr>
          <w:rFonts w:ascii="Arial" w:hAnsi="Arial" w:cs="Arial"/>
        </w:rPr>
        <w:br w:type="textWrapping" w:clear="all"/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4D9E8293" w14:textId="1AF45B55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</w:t>
      </w:r>
      <w:r w:rsidR="006C262D">
        <w:rPr>
          <w:rFonts w:ascii="Arial" w:hAnsi="Arial" w:cs="Arial"/>
          <w:sz w:val="32"/>
        </w:rPr>
        <w:t>Work assignment - Poornima</w:t>
      </w:r>
      <w:r w:rsidRPr="003B1796">
        <w:rPr>
          <w:rFonts w:ascii="Arial" w:hAnsi="Arial" w:cs="Arial"/>
          <w:sz w:val="32"/>
        </w:rPr>
        <w:t>]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023"/>
        <w:gridCol w:w="1072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22E79742" w:rsidR="00B60571" w:rsidRPr="003B1796" w:rsidRDefault="006C262D" w:rsidP="000A0F9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6/12/2024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24C963FF" w:rsidR="00B60571" w:rsidRPr="003B1796" w:rsidRDefault="006C262D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C09EC4C" w:rsidR="00B60571" w:rsidRPr="003B1796" w:rsidRDefault="006C262D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Poornima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56E12067" w:rsidR="00B60571" w:rsidRPr="003B1796" w:rsidRDefault="006C262D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First version</w:t>
            </w: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5E72C66" w14:textId="5008FE24" w:rsidR="006C262D" w:rsidRDefault="00382AA2">
          <w:pPr>
            <w:pStyle w:val="TOC1"/>
            <w:rPr>
              <w:rFonts w:eastAsiaTheme="minorEastAsia" w:cstheme="minorBidi"/>
              <w:b w:val="0"/>
              <w:kern w:val="2"/>
              <w:sz w:val="22"/>
              <w:szCs w:val="22"/>
              <w:lang w:val="en-IN" w:eastAsia="en-IN" w:bidi="ta-IN"/>
              <w14:ligatures w14:val="standardContextual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169079915" w:history="1">
            <w:r w:rsidR="006C262D" w:rsidRPr="001718DB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6C262D">
              <w:rPr>
                <w:webHidden/>
              </w:rPr>
              <w:tab/>
            </w:r>
            <w:r w:rsidR="006C262D">
              <w:rPr>
                <w:webHidden/>
              </w:rPr>
              <w:fldChar w:fldCharType="begin"/>
            </w:r>
            <w:r w:rsidR="006C262D">
              <w:rPr>
                <w:webHidden/>
              </w:rPr>
              <w:instrText xml:space="preserve"> PAGEREF _Toc169079915 \h </w:instrText>
            </w:r>
            <w:r w:rsidR="006C262D">
              <w:rPr>
                <w:webHidden/>
              </w:rPr>
            </w:r>
            <w:r w:rsidR="006C262D">
              <w:rPr>
                <w:webHidden/>
              </w:rPr>
              <w:fldChar w:fldCharType="separate"/>
            </w:r>
            <w:r w:rsidR="006C262D">
              <w:rPr>
                <w:webHidden/>
              </w:rPr>
              <w:t>3</w:t>
            </w:r>
            <w:r w:rsidR="006C262D">
              <w:rPr>
                <w:webHidden/>
              </w:rPr>
              <w:fldChar w:fldCharType="end"/>
            </w:r>
          </w:hyperlink>
        </w:p>
        <w:p w14:paraId="609EF53B" w14:textId="4168D5BC" w:rsidR="006C262D" w:rsidRDefault="006C262D">
          <w:pPr>
            <w:pStyle w:val="TOC1"/>
            <w:rPr>
              <w:rFonts w:eastAsiaTheme="minorEastAsia" w:cstheme="minorBidi"/>
              <w:b w:val="0"/>
              <w:kern w:val="2"/>
              <w:sz w:val="22"/>
              <w:szCs w:val="22"/>
              <w:lang w:val="en-IN" w:eastAsia="en-IN" w:bidi="ta-IN"/>
              <w14:ligatures w14:val="standardContextual"/>
            </w:rPr>
          </w:pPr>
          <w:hyperlink w:anchor="_Toc169079916" w:history="1">
            <w:r w:rsidRPr="001718DB">
              <w:rPr>
                <w:rStyle w:val="Hyperlink"/>
                <w:rFonts w:ascii="Arial" w:eastAsiaTheme="majorEastAsia" w:hAnsi="Arial" w:cs="Arial"/>
              </w:rPr>
              <w:t>2. Test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_Toc169079916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32D0C5" w14:textId="3CF69C1A" w:rsidR="006C262D" w:rsidRDefault="006C262D">
          <w:pPr>
            <w:pStyle w:val="TOC1"/>
            <w:rPr>
              <w:rFonts w:eastAsiaTheme="minorEastAsia" w:cstheme="minorBidi"/>
              <w:b w:val="0"/>
              <w:kern w:val="2"/>
              <w:sz w:val="22"/>
              <w:szCs w:val="22"/>
              <w:lang w:val="en-IN" w:eastAsia="en-IN" w:bidi="ta-IN"/>
              <w14:ligatures w14:val="standardContextual"/>
            </w:rPr>
          </w:pPr>
          <w:hyperlink w:anchor="_Toc169079917" w:history="1">
            <w:r w:rsidRPr="001718DB">
              <w:rPr>
                <w:rStyle w:val="Hyperlink"/>
                <w:rFonts w:ascii="Arial" w:eastAsiaTheme="majorEastAsia" w:hAnsi="Arial" w:cs="Arial"/>
              </w:rPr>
              <w:t>3. Testing 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_Toc169079917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7FE478" w14:textId="476E3D54" w:rsidR="006C262D" w:rsidRDefault="006C262D">
          <w:pPr>
            <w:pStyle w:val="TOC1"/>
            <w:rPr>
              <w:rFonts w:eastAsiaTheme="minorEastAsia" w:cstheme="minorBidi"/>
              <w:b w:val="0"/>
              <w:kern w:val="2"/>
              <w:sz w:val="22"/>
              <w:szCs w:val="22"/>
              <w:lang w:val="en-IN" w:eastAsia="en-IN" w:bidi="ta-IN"/>
              <w14:ligatures w14:val="standardContextual"/>
            </w:rPr>
          </w:pPr>
          <w:hyperlink w:anchor="_Toc169079918" w:history="1">
            <w:r w:rsidRPr="001718DB">
              <w:rPr>
                <w:rStyle w:val="Hyperlink"/>
                <w:rFonts w:ascii="Arial" w:eastAsiaTheme="majorEastAsia" w:hAnsi="Arial" w:cs="Arial"/>
              </w:rPr>
              <w:t>4. Testin</w:t>
            </w:r>
            <w:r w:rsidRPr="001718DB">
              <w:rPr>
                <w:rStyle w:val="Hyperlink"/>
                <w:rFonts w:ascii="Arial" w:eastAsiaTheme="majorEastAsia" w:hAnsi="Arial" w:cs="Arial"/>
              </w:rPr>
              <w:t>g</w:t>
            </w:r>
            <w:r w:rsidRPr="001718DB">
              <w:rPr>
                <w:rStyle w:val="Hyperlink"/>
                <w:rFonts w:ascii="Arial" w:eastAsiaTheme="majorEastAsia" w:hAnsi="Arial" w:cs="Arial"/>
              </w:rPr>
              <w:t xml:space="preserve"> Tools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_Toc169079918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6C8D56" w14:textId="59039AFC" w:rsidR="006C262D" w:rsidRDefault="006C262D">
          <w:pPr>
            <w:pStyle w:val="TOC1"/>
            <w:rPr>
              <w:rFonts w:eastAsiaTheme="minorEastAsia" w:cstheme="minorBidi"/>
              <w:b w:val="0"/>
              <w:kern w:val="2"/>
              <w:sz w:val="22"/>
              <w:szCs w:val="22"/>
              <w:lang w:val="en-IN" w:eastAsia="en-IN" w:bidi="ta-IN"/>
              <w14:ligatures w14:val="standardContextual"/>
            </w:rPr>
          </w:pPr>
          <w:hyperlink w:anchor="_Toc169079919" w:history="1">
            <w:r w:rsidRPr="001718DB">
              <w:rPr>
                <w:rStyle w:val="Hyperlink"/>
                <w:rFonts w:ascii="Arial" w:eastAsiaTheme="majorEastAsia" w:hAnsi="Arial" w:cs="Arial"/>
              </w:rPr>
              <w:t>5. Test Framework and methodology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_Toc169079919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976E97E" w14:textId="5855A4E9" w:rsidR="006C262D" w:rsidRDefault="006C262D">
          <w:pPr>
            <w:pStyle w:val="TOC1"/>
            <w:rPr>
              <w:rFonts w:eastAsiaTheme="minorEastAsia" w:cstheme="minorBidi"/>
              <w:b w:val="0"/>
              <w:kern w:val="2"/>
              <w:sz w:val="22"/>
              <w:szCs w:val="22"/>
              <w:lang w:val="en-IN" w:eastAsia="en-IN" w:bidi="ta-IN"/>
              <w14:ligatures w14:val="standardContextual"/>
            </w:rPr>
          </w:pPr>
          <w:hyperlink w:anchor="_Toc169079920" w:history="1">
            <w:r w:rsidRPr="001718DB">
              <w:rPr>
                <w:rStyle w:val="Hyperlink"/>
                <w:rFonts w:ascii="Arial" w:eastAsiaTheme="majorEastAsia" w:hAnsi="Arial" w:cs="Arial"/>
              </w:rPr>
              <w:t>6.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_Toc169079920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6B8B372" w14:textId="11E86B08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0" w:name="_Toc169079915"/>
      <w:r>
        <w:rPr>
          <w:rFonts w:ascii="Arial" w:hAnsi="Arial" w:cs="Arial"/>
        </w:rPr>
        <w:lastRenderedPageBreak/>
        <w:t>Scope</w:t>
      </w:r>
      <w:bookmarkEnd w:id="0"/>
    </w:p>
    <w:p w14:paraId="3F3E6665" w14:textId="3BB1FE57" w:rsidR="000F1671" w:rsidRPr="000F1671" w:rsidRDefault="004808C0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will be performed on the airtel.in website, focussing on Prepaid section which includes the following functionalities.</w:t>
      </w:r>
    </w:p>
    <w:p w14:paraId="57EB0788" w14:textId="00EA6BAA" w:rsidR="000F1671" w:rsidRDefault="004808C0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Recharge</w:t>
      </w:r>
      <w:r w:rsidR="006C262D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(Positive Flow till payment page)</w:t>
      </w:r>
    </w:p>
    <w:p w14:paraId="3E50B242" w14:textId="6DD3EC90" w:rsidR="006C262D" w:rsidRDefault="006C262D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Recharge(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Negative Flow-enter invalid mobile number)</w:t>
      </w:r>
    </w:p>
    <w:p w14:paraId="01A050AA" w14:textId="4ECBA7D6" w:rsidR="004808C0" w:rsidRDefault="004808C0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International </w:t>
      </w:r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Roaming</w:t>
      </w:r>
      <w:r w:rsidR="006C262D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(</w:t>
      </w:r>
      <w:proofErr w:type="gramEnd"/>
      <w:r w:rsidR="006C262D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Search for a specific country in the list of covered countries)</w:t>
      </w:r>
    </w:p>
    <w:p w14:paraId="382A2839" w14:textId="77777777" w:rsidR="00610C2B" w:rsidRPr="003B1796" w:rsidRDefault="00610C2B" w:rsidP="006C262D">
      <w:pPr>
        <w:pStyle w:val="Heading1"/>
        <w:numPr>
          <w:ilvl w:val="0"/>
          <w:numId w:val="0"/>
        </w:numPr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1" w:name="_Toc169079916"/>
      <w:r>
        <w:rPr>
          <w:rFonts w:ascii="Arial" w:hAnsi="Arial" w:cs="Arial"/>
        </w:rPr>
        <w:lastRenderedPageBreak/>
        <w:t>Test Approach</w:t>
      </w:r>
      <w:bookmarkEnd w:id="1"/>
    </w:p>
    <w:p w14:paraId="553E5826" w14:textId="7C11593C" w:rsidR="004808C0" w:rsidRPr="004808C0" w:rsidRDefault="004808C0" w:rsidP="004808C0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4808C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The testing approach for the web application will include the following steps:</w:t>
      </w:r>
    </w:p>
    <w:p w14:paraId="53C88FEE" w14:textId="77777777" w:rsidR="004808C0" w:rsidRPr="004808C0" w:rsidRDefault="004808C0" w:rsidP="004808C0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4808C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IN" w:eastAsia="en-IN"/>
        </w:rPr>
        <w:t>Test planning:</w:t>
      </w:r>
      <w:r w:rsidRPr="004808C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The testing team will review the requirements and develop a test plan that outlines the testing scope, objectives, and timelines specific to banking functionalities.</w:t>
      </w:r>
    </w:p>
    <w:p w14:paraId="50468D67" w14:textId="6634363B" w:rsidR="004808C0" w:rsidRPr="004808C0" w:rsidRDefault="004808C0" w:rsidP="004808C0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4808C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IN" w:eastAsia="en-IN"/>
        </w:rPr>
        <w:t>Test design:</w:t>
      </w:r>
      <w:r w:rsidRPr="004808C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The testing team will develop test cases and test scenarios based on the requirements and user stories. Test data will be identified, and test environments will be set up.</w:t>
      </w:r>
    </w:p>
    <w:p w14:paraId="3DAB907E" w14:textId="77777777" w:rsidR="004808C0" w:rsidRPr="004808C0" w:rsidRDefault="004808C0" w:rsidP="004808C0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4808C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IN" w:eastAsia="en-IN"/>
        </w:rPr>
        <w:t>Test execution:</w:t>
      </w:r>
      <w:r w:rsidRPr="004808C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The test cases will be executed using manual and automated testing techniques. The testing team will report and track defects, and retest fixed defects.</w:t>
      </w:r>
    </w:p>
    <w:p w14:paraId="79D31713" w14:textId="409950E7" w:rsidR="004808C0" w:rsidRPr="004808C0" w:rsidRDefault="004808C0" w:rsidP="004808C0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4808C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IN" w:eastAsia="en-IN"/>
        </w:rPr>
        <w:t>Test reporting:</w:t>
      </w:r>
      <w:r w:rsidRPr="004808C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The testing team will prepare and share test reports that summarize the testing progress, the number of defects, and the overall quality of the application.</w:t>
      </w: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0D7B5909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2" w:name="_Toc169079917"/>
      <w:r>
        <w:rPr>
          <w:rFonts w:ascii="Arial" w:hAnsi="Arial" w:cs="Arial"/>
        </w:rPr>
        <w:lastRenderedPageBreak/>
        <w:t>Test</w:t>
      </w:r>
      <w:r w:rsidR="008B039B">
        <w:rPr>
          <w:rFonts w:ascii="Arial" w:hAnsi="Arial" w:cs="Arial"/>
        </w:rPr>
        <w:t>ing types</w:t>
      </w:r>
      <w:bookmarkEnd w:id="2"/>
    </w:p>
    <w:p w14:paraId="7B5D78B6" w14:textId="5F2EFF26" w:rsidR="00BC207F" w:rsidRDefault="00BC207F" w:rsidP="00BC207F">
      <w:pPr>
        <w:keepLines w:val="0"/>
        <w:shd w:val="clear" w:color="auto" w:fill="FFFFFF"/>
        <w:spacing w:before="100" w:beforeAutospacing="1" w:after="100" w:afterAutospacing="1"/>
        <w:ind w:left="36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C207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The following testing types will be performed during the testing of the web application:</w:t>
      </w:r>
    </w:p>
    <w:p w14:paraId="3BBA2D15" w14:textId="72C49A39" w:rsidR="00B576F8" w:rsidRPr="00B576F8" w:rsidRDefault="008B039B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Functional testing (automation)</w:t>
      </w:r>
      <w:r w:rsidR="00BC207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– To ensure functionalities are working as per the website requirements.</w:t>
      </w:r>
    </w:p>
    <w:p w14:paraId="7060656E" w14:textId="0BA2773A" w:rsidR="00B576F8" w:rsidRPr="00B576F8" w:rsidRDefault="008B039B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UI testing (automation)</w:t>
      </w:r>
      <w:r w:rsidR="00BC207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– Focuses on user experience and ease of use.</w:t>
      </w: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1C752A49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3" w:name="_Toc169079918"/>
      <w:r>
        <w:rPr>
          <w:rFonts w:ascii="Arial" w:hAnsi="Arial" w:cs="Arial"/>
        </w:rPr>
        <w:lastRenderedPageBreak/>
        <w:t>Test</w:t>
      </w:r>
      <w:bookmarkEnd w:id="3"/>
      <w:r w:rsidR="00A20277">
        <w:rPr>
          <w:rFonts w:ascii="Arial" w:hAnsi="Arial" w:cs="Arial"/>
        </w:rPr>
        <w:t xml:space="preserve"> cases</w:t>
      </w:r>
    </w:p>
    <w:p w14:paraId="1082FF6B" w14:textId="1C17CCF1" w:rsidR="00A20277" w:rsidRDefault="00A20277" w:rsidP="00CC3DAF">
      <w:pPr>
        <w:keepLines w:val="0"/>
        <w:shd w:val="clear" w:color="auto" w:fill="FFFFFF"/>
        <w:spacing w:before="100" w:beforeAutospacing="1" w:after="100" w:afterAutospacing="1"/>
        <w:ind w:left="36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Following are the test cases chosen for this exercise.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4300"/>
        <w:gridCol w:w="3402"/>
      </w:tblGrid>
      <w:tr w:rsidR="00A20277" w14:paraId="559487D9" w14:textId="77777777" w:rsidTr="00B7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</w:tcPr>
          <w:p w14:paraId="454257B2" w14:textId="3FFB2CF2" w:rsidR="00A20277" w:rsidRDefault="00A20277" w:rsidP="00B116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 No</w:t>
            </w:r>
          </w:p>
        </w:tc>
        <w:tc>
          <w:tcPr>
            <w:tcW w:w="4410" w:type="dxa"/>
          </w:tcPr>
          <w:p w14:paraId="1D2B2733" w14:textId="48C038E2" w:rsidR="00A20277" w:rsidRDefault="00A20277" w:rsidP="00B116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  <w:tc>
          <w:tcPr>
            <w:tcW w:w="3512" w:type="dxa"/>
          </w:tcPr>
          <w:p w14:paraId="1B8B99B5" w14:textId="7E0344B1" w:rsidR="00A20277" w:rsidRDefault="00A20277" w:rsidP="00B116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Rationale</w:t>
            </w:r>
          </w:p>
        </w:tc>
      </w:tr>
      <w:tr w:rsidR="00A20277" w14:paraId="4E702995" w14:textId="77777777" w:rsidTr="00B7751B">
        <w:tc>
          <w:tcPr>
            <w:tcW w:w="776" w:type="dxa"/>
          </w:tcPr>
          <w:p w14:paraId="3E2C7A88" w14:textId="7C0F087A" w:rsidR="00A20277" w:rsidRDefault="00B7751B" w:rsidP="00B116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10" w:type="dxa"/>
          </w:tcPr>
          <w:p w14:paraId="434B28E4" w14:textId="77777777" w:rsidR="00A20277" w:rsidRDefault="00A20277" w:rsidP="00A20277">
            <w:pPr>
              <w:keepLines w:val="0"/>
              <w:shd w:val="clear" w:color="auto" w:fill="FFFFFF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Recharge (Positive Flow till payment page)</w:t>
            </w:r>
          </w:p>
          <w:p w14:paraId="4B65800F" w14:textId="77777777" w:rsidR="00A20277" w:rsidRDefault="00A20277" w:rsidP="00A202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12" w:type="dxa"/>
          </w:tcPr>
          <w:p w14:paraId="0FEE9253" w14:textId="5E344AE0" w:rsidR="00A20277" w:rsidRDefault="00B7751B" w:rsidP="00B116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user, once I open the website, I will try to recharge my mobile. Hence this proves as the most important functional test flow and plays a major role when it comes to sanity testing as well</w:t>
            </w:r>
          </w:p>
        </w:tc>
      </w:tr>
      <w:tr w:rsidR="00A20277" w14:paraId="02F7E838" w14:textId="77777777" w:rsidTr="00B7751B">
        <w:tc>
          <w:tcPr>
            <w:tcW w:w="776" w:type="dxa"/>
          </w:tcPr>
          <w:p w14:paraId="3FF81225" w14:textId="67C51FBD" w:rsidR="00A20277" w:rsidRDefault="00B7751B" w:rsidP="00B116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410" w:type="dxa"/>
          </w:tcPr>
          <w:p w14:paraId="24FF6817" w14:textId="77777777" w:rsidR="00A20277" w:rsidRDefault="00A20277" w:rsidP="00A20277">
            <w:pPr>
              <w:keepLines w:val="0"/>
              <w:shd w:val="clear" w:color="auto" w:fill="FFFFFF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proofErr w:type="gramStart"/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Recharge(</w:t>
            </w:r>
            <w:proofErr w:type="gramEnd"/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Negative Flow-enter invalid mobile number)</w:t>
            </w:r>
          </w:p>
          <w:p w14:paraId="2ADCE731" w14:textId="77777777" w:rsidR="00A20277" w:rsidRDefault="00A20277" w:rsidP="00B1166D">
            <w:pPr>
              <w:rPr>
                <w:rFonts w:ascii="Arial" w:hAnsi="Arial" w:cs="Arial"/>
              </w:rPr>
            </w:pPr>
          </w:p>
        </w:tc>
        <w:tc>
          <w:tcPr>
            <w:tcW w:w="3512" w:type="dxa"/>
          </w:tcPr>
          <w:p w14:paraId="779DFCCB" w14:textId="61877613" w:rsidR="00A20277" w:rsidRDefault="00B7751B" w:rsidP="00B116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 user enters mobile number belonging to a different service provider, it should be made known to the user that the number is not valid and should not be able to proceed with the flow.</w:t>
            </w:r>
          </w:p>
        </w:tc>
      </w:tr>
      <w:tr w:rsidR="00A20277" w14:paraId="28397DF8" w14:textId="77777777" w:rsidTr="00B7751B">
        <w:tc>
          <w:tcPr>
            <w:tcW w:w="776" w:type="dxa"/>
          </w:tcPr>
          <w:p w14:paraId="7B94522E" w14:textId="105F7366" w:rsidR="00A20277" w:rsidRDefault="00B7751B" w:rsidP="00B116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410" w:type="dxa"/>
          </w:tcPr>
          <w:p w14:paraId="7ECB6248" w14:textId="77777777" w:rsidR="00B7751B" w:rsidRDefault="00B7751B" w:rsidP="00B7751B">
            <w:pPr>
              <w:keepLines w:val="0"/>
              <w:shd w:val="clear" w:color="auto" w:fill="FFFFFF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 xml:space="preserve">International </w:t>
            </w:r>
            <w:proofErr w:type="gramStart"/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Roaming(</w:t>
            </w:r>
            <w:proofErr w:type="gramEnd"/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Search for a specific country in the list of covered countries)</w:t>
            </w:r>
          </w:p>
          <w:p w14:paraId="0421A481" w14:textId="77777777" w:rsidR="00A20277" w:rsidRDefault="00A20277" w:rsidP="00B1166D">
            <w:pPr>
              <w:rPr>
                <w:rFonts w:ascii="Arial" w:hAnsi="Arial" w:cs="Arial"/>
              </w:rPr>
            </w:pPr>
          </w:p>
        </w:tc>
        <w:tc>
          <w:tcPr>
            <w:tcW w:w="3512" w:type="dxa"/>
          </w:tcPr>
          <w:p w14:paraId="19B0A1BD" w14:textId="70E0D91A" w:rsidR="00A20277" w:rsidRDefault="00B7751B" w:rsidP="00B116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traveling to a different country might look for the different plans available as part of International Roaming and the covered countries in each benefit plan. Here we test an example of such a case, where Switzerland is included in the benefit’s cover as part of a change requirement.</w:t>
            </w:r>
          </w:p>
        </w:tc>
      </w:tr>
    </w:tbl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0B2912" w14:textId="77777777" w:rsidR="00A20277" w:rsidRPr="003B1796" w:rsidRDefault="00A20277" w:rsidP="00A20277">
      <w:pPr>
        <w:pStyle w:val="Heading1"/>
        <w:rPr>
          <w:rFonts w:ascii="Arial" w:hAnsi="Arial" w:cs="Arial"/>
        </w:rPr>
      </w:pPr>
      <w:bookmarkStart w:id="4" w:name="_Toc169079919"/>
      <w:r>
        <w:rPr>
          <w:rFonts w:ascii="Arial" w:hAnsi="Arial" w:cs="Arial"/>
        </w:rPr>
        <w:lastRenderedPageBreak/>
        <w:t>Testing Tools</w:t>
      </w:r>
    </w:p>
    <w:p w14:paraId="1F335F66" w14:textId="77777777" w:rsidR="00A20277" w:rsidRDefault="00A20277" w:rsidP="00A20277">
      <w:pPr>
        <w:ind w:left="36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C207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There are several important tools used in almost every testing project:</w:t>
      </w:r>
    </w:p>
    <w:p w14:paraId="10DF86F4" w14:textId="77777777" w:rsidR="00A20277" w:rsidRDefault="00A20277" w:rsidP="00A20277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Chrome browser</w:t>
      </w:r>
    </w:p>
    <w:p w14:paraId="6A48E946" w14:textId="77777777" w:rsidR="00A20277" w:rsidRDefault="00A20277" w:rsidP="00A20277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Selenium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Webdriver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</w:p>
    <w:p w14:paraId="0A2A09D6" w14:textId="77777777" w:rsidR="00A20277" w:rsidRDefault="00A20277" w:rsidP="00A20277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TestNG</w:t>
      </w:r>
    </w:p>
    <w:p w14:paraId="09C7FD55" w14:textId="77777777" w:rsidR="00A20277" w:rsidRDefault="00A20277" w:rsidP="00A20277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Eclipse IDE</w:t>
      </w:r>
    </w:p>
    <w:p w14:paraId="20DBB313" w14:textId="4D7065E9" w:rsidR="00BE10FC" w:rsidRPr="003B1796" w:rsidRDefault="006C262D" w:rsidP="00BE10FC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Test Framework and methodology</w:t>
      </w:r>
      <w:bookmarkEnd w:id="4"/>
    </w:p>
    <w:p w14:paraId="2771A271" w14:textId="17CCF0B8" w:rsidR="00610250" w:rsidRPr="00610250" w:rsidRDefault="006C262D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Testing is performed in a Test-driven approach using a TestNG framework. Employed Selenium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Webdriver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with Java as the programming language and used Eclipse as IDE.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5A9A6109" w:rsidR="00610250" w:rsidRPr="003B1796" w:rsidRDefault="006C262D" w:rsidP="00610250">
      <w:pPr>
        <w:pStyle w:val="Heading1"/>
        <w:rPr>
          <w:rFonts w:ascii="Arial" w:hAnsi="Arial" w:cs="Arial"/>
        </w:rPr>
      </w:pPr>
      <w:bookmarkStart w:id="5" w:name="_Toc169079920"/>
      <w:r>
        <w:rPr>
          <w:rFonts w:ascii="Arial" w:hAnsi="Arial" w:cs="Arial"/>
        </w:rPr>
        <w:lastRenderedPageBreak/>
        <w:t>Report</w:t>
      </w:r>
      <w:bookmarkEnd w:id="5"/>
    </w:p>
    <w:p w14:paraId="6EF529FF" w14:textId="21615093" w:rsidR="00610250" w:rsidRPr="00610250" w:rsidRDefault="006C262D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Here we are making use of TestNG reporting service which is included as part of the TestNG framework in eclipse.</w:t>
      </w:r>
    </w:p>
    <w:p w14:paraId="600F766A" w14:textId="5DB47654" w:rsidR="00B1166D" w:rsidRPr="003B1796" w:rsidRDefault="00B1166D" w:rsidP="006C262D">
      <w:pPr>
        <w:keepLines w:val="0"/>
        <w:spacing w:before="0" w:after="200" w:line="276" w:lineRule="auto"/>
        <w:jc w:val="left"/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23BB0" w14:textId="77777777" w:rsidR="007B4B46" w:rsidRDefault="007B4B46" w:rsidP="000612CB">
      <w:r>
        <w:separator/>
      </w:r>
    </w:p>
    <w:p w14:paraId="50D880B0" w14:textId="77777777" w:rsidR="007B4B46" w:rsidRDefault="007B4B46"/>
  </w:endnote>
  <w:endnote w:type="continuationSeparator" w:id="0">
    <w:p w14:paraId="1EDDB09E" w14:textId="77777777" w:rsidR="007B4B46" w:rsidRDefault="007B4B46" w:rsidP="000612CB">
      <w:r>
        <w:continuationSeparator/>
      </w:r>
    </w:p>
    <w:p w14:paraId="39CD6302" w14:textId="77777777" w:rsidR="007B4B46" w:rsidRDefault="007B4B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C487F" w14:textId="763183E6" w:rsidR="005A1DCE" w:rsidRDefault="005A1DCE" w:rsidP="0034079F">
    <w:pPr>
      <w:pStyle w:val="Footer"/>
    </w:pPr>
    <w:r>
      <w:t xml:space="preserve">Test </w:t>
    </w:r>
    <w:r w:rsidR="006C262D">
      <w:t>Strategy</w:t>
    </w:r>
    <w:r>
      <w:t>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87570" w14:textId="1B8AD926" w:rsidR="005A1DCE" w:rsidRDefault="00000000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C262D">
          <w:t>Test Strategy Document</w:t>
        </w:r>
      </w:sdtContent>
    </w:sdt>
    <w:r w:rsidR="005A1DCE">
      <w:t xml:space="preserve">, </w:t>
    </w:r>
    <w:r w:rsidR="00BF4930">
      <w:t xml:space="preserve">by </w:t>
    </w:r>
    <w:r w:rsidR="006C262D">
      <w:t>Poornima</w:t>
    </w:r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1C670" w14:textId="77777777" w:rsidR="007B4B46" w:rsidRDefault="007B4B46" w:rsidP="000612CB">
      <w:r>
        <w:separator/>
      </w:r>
    </w:p>
    <w:p w14:paraId="0BB6B206" w14:textId="77777777" w:rsidR="007B4B46" w:rsidRDefault="007B4B46"/>
  </w:footnote>
  <w:footnote w:type="continuationSeparator" w:id="0">
    <w:p w14:paraId="559156BD" w14:textId="77777777" w:rsidR="007B4B46" w:rsidRDefault="007B4B46" w:rsidP="000612CB">
      <w:r>
        <w:continuationSeparator/>
      </w:r>
    </w:p>
    <w:p w14:paraId="43B964CE" w14:textId="77777777" w:rsidR="007B4B46" w:rsidRDefault="007B4B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4ED3C" w14:textId="25B0D7FB" w:rsidR="005A1DCE" w:rsidRPr="00D40574" w:rsidRDefault="00000000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C262D">
          <w:t>Test Strategy Document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DC770" w14:textId="0627C916" w:rsidR="005A1DCE" w:rsidRDefault="00000000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1DCE">
          <w:t xml:space="preserve">Test </w:t>
        </w:r>
        <w:r w:rsidR="00BF4930">
          <w:t>Strategy</w:t>
        </w:r>
        <w:r w:rsidR="005A1DCE">
          <w:t xml:space="preserve"> </w:t>
        </w:r>
        <w:r w:rsidR="006C262D">
          <w:t>Document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968769">
    <w:abstractNumId w:val="1"/>
  </w:num>
  <w:num w:numId="2" w16cid:durableId="480392553">
    <w:abstractNumId w:val="0"/>
  </w:num>
  <w:num w:numId="3" w16cid:durableId="926232230">
    <w:abstractNumId w:val="12"/>
  </w:num>
  <w:num w:numId="4" w16cid:durableId="1700158403">
    <w:abstractNumId w:val="16"/>
  </w:num>
  <w:num w:numId="5" w16cid:durableId="1772897033">
    <w:abstractNumId w:val="10"/>
  </w:num>
  <w:num w:numId="6" w16cid:durableId="1090203834">
    <w:abstractNumId w:val="6"/>
  </w:num>
  <w:num w:numId="7" w16cid:durableId="902640567">
    <w:abstractNumId w:val="22"/>
  </w:num>
  <w:num w:numId="8" w16cid:durableId="1604919081">
    <w:abstractNumId w:val="8"/>
  </w:num>
  <w:num w:numId="9" w16cid:durableId="1832286852">
    <w:abstractNumId w:val="20"/>
  </w:num>
  <w:num w:numId="10" w16cid:durableId="878250425">
    <w:abstractNumId w:val="19"/>
  </w:num>
  <w:num w:numId="11" w16cid:durableId="84037661">
    <w:abstractNumId w:val="27"/>
  </w:num>
  <w:num w:numId="12" w16cid:durableId="569120843">
    <w:abstractNumId w:val="7"/>
  </w:num>
  <w:num w:numId="13" w16cid:durableId="913661718">
    <w:abstractNumId w:val="15"/>
  </w:num>
  <w:num w:numId="14" w16cid:durableId="1713534018">
    <w:abstractNumId w:val="26"/>
  </w:num>
  <w:num w:numId="15" w16cid:durableId="1437024631">
    <w:abstractNumId w:val="18"/>
  </w:num>
  <w:num w:numId="16" w16cid:durableId="486825921">
    <w:abstractNumId w:val="5"/>
  </w:num>
  <w:num w:numId="17" w16cid:durableId="33312352">
    <w:abstractNumId w:val="17"/>
  </w:num>
  <w:num w:numId="18" w16cid:durableId="276135899">
    <w:abstractNumId w:val="25"/>
  </w:num>
  <w:num w:numId="19" w16cid:durableId="453058699">
    <w:abstractNumId w:val="3"/>
  </w:num>
  <w:num w:numId="20" w16cid:durableId="1953433198">
    <w:abstractNumId w:val="11"/>
  </w:num>
  <w:num w:numId="21" w16cid:durableId="1499612434">
    <w:abstractNumId w:val="24"/>
  </w:num>
  <w:num w:numId="22" w16cid:durableId="1513758155">
    <w:abstractNumId w:val="14"/>
  </w:num>
  <w:num w:numId="23" w16cid:durableId="1132333625">
    <w:abstractNumId w:val="28"/>
  </w:num>
  <w:num w:numId="24" w16cid:durableId="1091586832">
    <w:abstractNumId w:val="4"/>
  </w:num>
  <w:num w:numId="25" w16cid:durableId="9265578">
    <w:abstractNumId w:val="13"/>
  </w:num>
  <w:num w:numId="26" w16cid:durableId="1641643039">
    <w:abstractNumId w:val="2"/>
  </w:num>
  <w:num w:numId="27" w16cid:durableId="616257927">
    <w:abstractNumId w:val="21"/>
  </w:num>
  <w:num w:numId="28" w16cid:durableId="1855225501">
    <w:abstractNumId w:val="9"/>
  </w:num>
  <w:num w:numId="29" w16cid:durableId="1455252211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26B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08C0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3057D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262D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4B46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07561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39B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B7687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0277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7751B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C207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773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C3DAF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354</TotalTime>
  <Pages>9</Pages>
  <Words>564</Words>
  <Characters>2988</Characters>
  <Application>Microsoft Office Word</Application>
  <DocSecurity>0</DocSecurity>
  <Lines>157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 Template</vt:lpstr>
    </vt:vector>
  </TitlesOfParts>
  <Company>The University of Adelaide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Document</dc:title>
  <dc:subject>Learning Hub - Information Technology Program</dc:subject>
  <dc:creator>Guru99</dc:creator>
  <cp:keywords>0.1</cp:keywords>
  <cp:lastModifiedBy>Poorni 4890</cp:lastModifiedBy>
  <cp:revision>2</cp:revision>
  <cp:lastPrinted>2012-05-30T02:31:00Z</cp:lastPrinted>
  <dcterms:created xsi:type="dcterms:W3CDTF">2024-06-12T10:14:00Z</dcterms:created>
  <dcterms:modified xsi:type="dcterms:W3CDTF">2024-06-12T10:14:00Z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  <property fmtid="{D5CDD505-2E9C-101B-9397-08002B2CF9AE}" pid="3" name="GrammarlyDocumentId">
    <vt:lpwstr>46509a9d8c01e9db6b1ad93507751abf747b6328f46d149b70be4a5e7bbad475</vt:lpwstr>
  </property>
</Properties>
</file>