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CEEE5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cloud computing: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Cloud: Private clouds are accessible only to company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Cloud: Private clouds provide service to any paying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ex: EC2, S3.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Cloud: It's a cluster datastore (Lots of storage+compute cycle nearby)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Single -site cloud: Consists of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compute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A switches, connecting the racks.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Storage nodes connected to network.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Front end for submitting jobs and receiving client rquests.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Software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Geographically distributed clouds consists 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Mulitple such 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site perhaps with a different structure and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Cluster??? and cloud difference: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Massive Scale : large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On Demand Access : pay and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Data Intensive nature : large data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New cloud programming paradigm : Mapreduce/ Hadoop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WUE: Water use efficiency: Annual water usages/ IT Equipment Energy(low is good)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PUE: TOtal Facility Power/ IT equipment  power (low is good)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HAAS: Hardware as a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IAAS: Infrastructure as a service: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Platform as a service: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as a service: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Reduce: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 are borrowed from Functional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: Process each record sequentially and independently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Reduce: Processes set of all records in batches.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generates : Key, Value pair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Reduce: Processes and merges all intermediate values associated per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YARN: Yet another resource negotiator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Gossip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Multicast 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with a piece of information to be communicated to everyone./Different from broadcast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Problem: Latency, tree structure maintenance.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Failure detector based on heartbeating. one process send heartbeat to another one. it will be overloading on centralized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Ring Heartbeating. ring sequence. some failure might be undetected.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to All Heartbeat: sent to everyone.Good Equal load per member. protocol complete.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increase robustness of All to All Heartbeating.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Gossip style failure detection work on All to All Heartbeat but with improved accuracy.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Swim Failure detector: Instead of heartbeat we use 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DIssemination: one more for failure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GRID Applications: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GRID Infrastructure: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P2P system introduction: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to Peer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Napster:  no security server client strcture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Gnutrella: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