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60" w:before="60"/>
        <w:jc w:val="center"/>
      </w:pPr>
      <w:r>
        <w:rPr>
          <w:rFonts w:ascii="Calibri" w:cs="Calibri" w:eastAsia="Calibri" w:hAnsi="Calibri"/>
          <w:b/>
          <w:bCs/>
          <w:caps/>
          <w:color w:val="2E75B6"/>
          <w:sz w:val="22"/>
          <w:szCs w:val="22"/>
        </w:rPr>
        <w:t xml:space="preserve">AUDIT FIRM AI INFRASTRUCTURE</w:t>
      </w:r>
    </w:p>
    <w:p>
      <w:pPr>
        <w:spacing w:after="60" w:before="0"/>
        <w:jc w:val="center"/>
      </w:pPr>
      <w:r>
        <w:rPr>
          <w:rFonts w:ascii="Calibri" w:cs="Calibri" w:eastAsia="Calibri" w:hAnsi="Calibri"/>
          <w:b/>
          <w:bCs/>
          <w:color w:val="1F3864"/>
          <w:sz w:val="48"/>
          <w:szCs w:val="48"/>
        </w:rPr>
        <w:t xml:space="preserve">Generalised ETL Framework</w:t>
      </w:r>
    </w:p>
    <w:p>
      <w:pPr>
        <w:spacing w:after="200" w:before="0"/>
        <w:jc w:val="center"/>
      </w:pPr>
      <w:r>
        <w:rPr>
          <w:rFonts w:ascii="Calibri" w:cs="Calibri" w:eastAsia="Calibri" w:hAnsi="Calibri"/>
          <w:color w:val="595959"/>
          <w:sz w:val="24"/>
          <w:szCs w:val="24"/>
        </w:rPr>
        <w:t xml:space="preserve">Reusable · Sanitized · Connector-Driven · Future-Proof</w:t>
      </w:r>
    </w:p>
    <w:p>
      <w:pPr>
        <w:spacing w:after="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Document Purpose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Design specification for a reusable, project-agnostic ETL framework built for audit firms</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Approach</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Generalised framework with project-specific connectors — not a hardcoded pipeline</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Input Formats</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Excel (.xlsx / .xls) · Word (.docx / .doc) · PDF (text + scanned)</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First Consumer</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Audit AI — Mistral 22B fine-tuning pipeline</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Future Consumers</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Any future AI or data project at the firm — plug in a new connector</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Core Philosophy</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20"/>
                <w:szCs w:val="20"/>
              </w:rPr>
              <w:t xml:space="preserve">Framework never changes. Only connectors change per project.</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Date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April 2026 — Internal Confidential</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2"/>
                <w:szCs w:val="22"/>
              </w:rPr>
              <w:t xml:space="preserve">Framework</w:t>
            </w:r>
          </w:p>
        </w:tc>
        <w:tc>
          <w:tcPr>
            <w:tcW w:type="dxa" w:w="312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2"/>
                <w:szCs w:val="22"/>
              </w:rPr>
              <w:t xml:space="preserve">Connector</w:t>
            </w:r>
          </w:p>
        </w:tc>
        <w:tc>
          <w:tcPr>
            <w:tcW w:type="dxa" w:w="312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2"/>
                <w:szCs w:val="22"/>
              </w:rPr>
              <w:t xml:space="preserve">Adapter</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1F3864"/>
                <w:sz w:val="17"/>
                <w:szCs w:val="17"/>
              </w:rPr>
              <w:t xml:space="preserve">Project-agnostic core. Extract, clean, sanitize, version. Never changes.</w:t>
            </w:r>
          </w:p>
        </w:tc>
        <w:tc>
          <w:tcPr>
            <w:tcW w:type="dxa" w:w="312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7"/>
                <w:szCs w:val="17"/>
              </w:rPr>
              <w:t xml:space="preserve">Project-specific config. Field mapping, PII rules, output schema. One per project.</w:t>
            </w:r>
          </w:p>
        </w:tc>
        <w:tc>
          <w:tcPr>
            <w:tcW w:type="dxa" w:w="312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4B44B0"/>
                <w:sz w:val="17"/>
                <w:szCs w:val="17"/>
              </w:rPr>
              <w:t xml:space="preserve">Output formatter. Mistral JSONL, OpenAI format, plain JSON, DB write.</w:t>
            </w:r>
          </w:p>
        </w:tc>
      </w:tr>
    </w:tbl>
    <w:p>
      <w:r>
        <w:br/>
      </w:r>
    </w:p>
    <w:p>
      <w:pPr>
        <w:pStyle w:val="Heading1"/>
        <w:spacing w:after="120" w:before="280"/>
      </w:pPr>
      <w:r>
        <w:rPr>
          <w:rFonts w:ascii="Calibri" w:cs="Calibri" w:eastAsia="Calibri" w:hAnsi="Calibri"/>
          <w:b/>
          <w:bCs/>
          <w:color w:val="1F3864"/>
          <w:sz w:val="32"/>
          <w:szCs w:val="32"/>
        </w:rPr>
        <w:t xml:space="preserve">Why a Generalised Framework — The Problem It Solves</w:t>
      </w:r>
    </w:p>
    <w:p>
      <w:pPr>
        <w:spacing w:after="60" w:before="60"/>
      </w:pPr>
      <w:r>
        <w:rPr>
          <w:rFonts w:ascii="Calibri" w:cs="Calibri" w:eastAsia="Calibri" w:hAnsi="Calibri"/>
          <w:color w:val="595959"/>
          <w:sz w:val="20"/>
          <w:szCs w:val="20"/>
        </w:rPr>
        <w:t xml:space="preserve">Every AI project at an audit firm needs the same foundational work: read documents, clean data, scrub sensitive information, structure content, version outputs. Without a framework, every project rebuilds this from scratch — with different quality, different bugs, and different behaviour.</w:t>
      </w:r>
    </w:p>
    <w:p>
      <w:pPr>
        <w:spacing w:after="0" w:before="80"/>
      </w:pPr>
    </w:p>
    <w:p>
      <w:pPr>
        <w:pStyle w:val="Heading2"/>
        <w:spacing w:after="100" w:before="200"/>
      </w:pPr>
      <w:r>
        <w:rPr>
          <w:rFonts w:ascii="Calibri" w:cs="Calibri" w:eastAsia="Calibri" w:hAnsi="Calibri"/>
          <w:b/>
          <w:bCs/>
          <w:color w:val="2E75B6"/>
          <w:sz w:val="26"/>
          <w:szCs w:val="26"/>
        </w:rPr>
        <w:t xml:space="preserve">The Problem With Project-Specific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Project-Specific ETL (Current)</w:t>
            </w:r>
          </w:p>
        </w:tc>
        <w:tc>
          <w:tcPr>
            <w:tcW w:type="dxa" w:w="46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Generalised Framework (Proposed)</w:t>
            </w:r>
          </w:p>
        </w:tc>
      </w:tr>
      <w:tr>
        <w:tc>
          <w:tcPr>
            <w:tcW w:type="dxa" w:w="468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New project = rewrite ETL from scratch</w:t>
            </w:r>
          </w:p>
        </w:tc>
        <w:tc>
          <w:tcPr>
            <w:tcW w:type="dxa" w:w="46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New project = write one connector file only</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PII scrubbing logic duplicated in every project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PII scrubbing lives in one place, maintained once</w:t>
            </w:r>
          </w:p>
        </w:tc>
      </w:tr>
      <w:tr>
        <w:tc>
          <w:tcPr>
            <w:tcW w:type="dxa" w:w="468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Bug fixed in Project A — still exists in Project B</w:t>
            </w:r>
          </w:p>
        </w:tc>
        <w:tc>
          <w:tcPr>
            <w:tcW w:type="dxa" w:w="46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Bug fixed once — fixed everywhere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Each project has different data quality standards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Consistent quality across all projects</w:t>
            </w:r>
          </w:p>
        </w:tc>
      </w:tr>
      <w:tr>
        <w:tc>
          <w:tcPr>
            <w:tcW w:type="dxa" w:w="468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Engineer leaves — their ETL is unmaintainable</w:t>
            </w:r>
          </w:p>
        </w:tc>
        <w:tc>
          <w:tcPr>
            <w:tcW w:type="dxa" w:w="46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Framework is documented, standardised, team-wide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Cannot compare data quality across projects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Single framework produces comparable outputs</w:t>
            </w:r>
          </w:p>
        </w:tc>
      </w:tr>
      <w:tr>
        <w:tc>
          <w:tcPr>
            <w:tcW w:type="dxa" w:w="468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Compliance audit of data handling is per-project</w:t>
            </w:r>
          </w:p>
        </w:tc>
        <w:tc>
          <w:tcPr>
            <w:tcW w:type="dxa" w:w="46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One framework to audit for all projects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Testing each ETL separately — high effort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Test framework once — all projects benefit</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Framework Architecture — Three Layers</w:t>
      </w:r>
    </w:p>
    <w:p>
      <w:pPr>
        <w:spacing w:after="60" w:before="60"/>
      </w:pPr>
      <w:r>
        <w:rPr>
          <w:rFonts w:ascii="Calibri" w:cs="Calibri" w:eastAsia="Calibri" w:hAnsi="Calibri"/>
          <w:color w:val="595959"/>
          <w:sz w:val="20"/>
          <w:szCs w:val="20"/>
        </w:rPr>
        <w:t xml:space="preserve">The framework is built in three layers. The core layer never changes. Only the outer layers change per project. This is what makes the framework reusable.</w:t>
      </w:r>
    </w:p>
    <w:p>
      <w:pPr>
        <w:spacing w:after="0" w:before="80"/>
      </w:pPr>
    </w:p>
    <w:p>
      <w:pPr>
        <w:pStyle w:val="Heading2"/>
        <w:spacing w:after="100" w:before="200"/>
      </w:pPr>
      <w:r>
        <w:rPr>
          <w:rFonts w:ascii="Calibri" w:cs="Calibri" w:eastAsia="Calibri" w:hAnsi="Calibri"/>
          <w:b/>
          <w:bCs/>
          <w:color w:val="2E75B6"/>
          <w:sz w:val="26"/>
          <w:szCs w:val="26"/>
        </w:rPr>
        <w:t xml:space="preserve">Layer 1 — Core Framework (Project 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What It Is</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The engine. Knows how to read files, clean data, scrub PII, chunk content, version datasets. Does NOT know anything about audit, Mistral, or any specific project. Never changes once built.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Extractors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BaseExtractor abstract class. Concrete implementations for Excel, Word, PDF. Adding new file type = new extractor class, zero framework changes.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Transformers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Chain of transformation steps. Each step inherits BaseTransformer. Steps are: Normalizer, PIIScrubber, TemporalTagger, Chunker, InjectionSanitizer. Order configurable.</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Loaders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BaseLoader abstract class. Concrete implementations for JSONL file, PostgreSQL, Qdrant vector store, Excel output. Adding new destination = new loader class.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Pipeline Orchestrator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Runs extractors → transformers → loaders in sequence. Handles errors, retries, logging. Does not care what each component does specifically.</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Record Schema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Universal internal record format. Every extractor produces Records. Every transformer receives and returns Records. Every loader reads Records. Single contract throughout.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Version Manager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SHA-256 hashing of input files. Tracks processed files. Prevents duplicates. Links dataset versions to processing runs for reproducibility.</w:t>
            </w:r>
          </w:p>
        </w:tc>
      </w:tr>
    </w:tbl>
    <w:p>
      <w:pPr>
        <w:spacing w:after="0" w:before="80"/>
      </w:pPr>
    </w:p>
    <w:p>
      <w:pPr>
        <w:pStyle w:val="Heading2"/>
        <w:spacing w:after="100" w:before="200"/>
      </w:pPr>
      <w:r>
        <w:rPr>
          <w:rFonts w:ascii="Calibri" w:cs="Calibri" w:eastAsia="Calibri" w:hAnsi="Calibri"/>
          <w:b/>
          <w:bCs/>
          <w:color w:val="2E75B6"/>
          <w:sz w:val="26"/>
          <w:szCs w:val="26"/>
        </w:rPr>
        <w:t xml:space="preserve">Layer 2 — Connectors (One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What It Is</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The configuration layer. Tells the framework what to do for THIS specific project. Which extractors to use. Which PII patterns to scrub. What the output schema looks like. One Python file per project.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Field Mapping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Maps raw extracted fields to target schema fields. Column A in Excel → field 'amount' in output JSON.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PII Pattern Registry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Defines which patterns to scrub for this project. Audit AI connector includes PAN, GST, CIN, TIN patterns. A legal project connector includes case numbers, lawyer IDs.</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Temporal Rules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Defines year-based weighting rules if the project needs temporal drift handling. Not all projects need this.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Output Schema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Defines the target JSON structure this project needs. Audit AI needs risk_level, finding, regulation_cited. A different project needs different fields.</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Validation Rules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Project-specific quality gates. Audit AI requires regulation_cited to be non-empty. Another project may not have this requirement.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Adapter Selection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Specifies which output adapter to use. Audit AI uses MistralAdapter. A GPT-based project uses OpenAIAdapter.</w:t>
            </w:r>
          </w:p>
        </w:tc>
      </w:tr>
    </w:tbl>
    <w:p>
      <w:pPr>
        <w:spacing w:after="0" w:before="80"/>
      </w:pPr>
    </w:p>
    <w:p>
      <w:pPr>
        <w:pStyle w:val="Heading2"/>
        <w:spacing w:after="100" w:before="200"/>
      </w:pPr>
      <w:r>
        <w:rPr>
          <w:rFonts w:ascii="Calibri" w:cs="Calibri" w:eastAsia="Calibri" w:hAnsi="Calibri"/>
          <w:b/>
          <w:bCs/>
          <w:color w:val="2E75B6"/>
          <w:sz w:val="26"/>
          <w:szCs w:val="26"/>
        </w:rPr>
        <w:t xml:space="preserve">Layer 3 — Adapters (Output Formatters)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4B44B0"/>
                <w:sz w:val="18"/>
                <w:szCs w:val="18"/>
              </w:rPr>
              <w:t xml:space="preserve">What It Is</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Formats the processed records into exactly what the downstream system expects. Mistral needs a specific JSONL format. OpenAI needs a different format. A database needs rows. Adapters handle this translation.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Adapter</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c>
          <w:tcPr>
            <w:tcW w:type="dxa" w:w="4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Use Case</w:t>
            </w:r>
          </w:p>
        </w:tc>
      </w:tr>
      <w:tr>
        <w:tc>
          <w:tcPr>
            <w:tcW w:type="dxa" w:w="240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MistralAdapter</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JSONL with [INST]/[/INST] template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Mistral fine-tuning — this project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OpenAIAdapter</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JSONL with messages array format</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OpenAI / GPT fine-tuning — future projects</w:t>
            </w:r>
          </w:p>
        </w:tc>
      </w:tr>
      <w:tr>
        <w:tc>
          <w:tcPr>
            <w:tcW w:type="dxa" w:w="240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GenericJSONAdapter</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Plain JSON array</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Any downstream system consuming JSON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PostgresAdapter</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SQL INSERT rows</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Writing processed records to database</w:t>
            </w:r>
          </w:p>
        </w:tc>
      </w:tr>
      <w:tr>
        <w:tc>
          <w:tcPr>
            <w:tcW w:type="dxa" w:w="240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QdrantAdapter</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Vectors + payloads</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Feeding processed text into RAG vector store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ExcelAdapter</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Formatted .xlsx file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Human review of processed dataset</w:t>
            </w:r>
          </w:p>
        </w:tc>
      </w:tr>
      <w:tr>
        <w:tc>
          <w:tcPr>
            <w:tcW w:type="dxa" w:w="240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CSVAdapter</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Comma separated values</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 analysis, reporting, sharing</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ETL Pipeline — All Phases</w:t>
      </w:r>
    </w:p>
    <w:p>
      <w:pPr>
        <w:spacing w:after="60" w:before="60"/>
      </w:pPr>
      <w:r>
        <w:rPr>
          <w:rFonts w:ascii="Calibri" w:cs="Calibri" w:eastAsia="Calibri" w:hAnsi="Calibri"/>
          <w:color w:val="595959"/>
          <w:sz w:val="20"/>
          <w:szCs w:val="20"/>
        </w:rPr>
        <w:t xml:space="preserve">The pipeline runs in 7 sequential phases. Phases 1-4 are entirely inside the core framework. Phases 5-6 involve the connector for project-specific logic. Phase 7 is the adapter output. Every phase has a validation gate — failure stops the pipeline.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1</w:t>
            </w:r>
          </w:p>
        </w:tc>
        <w:tc>
          <w:tcPr>
            <w:tcW w:type="dxa" w:w="5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File Discovery &amp; Classification</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Core Framework — No Project Knowledge</w:t>
            </w:r>
          </w:p>
        </w:tc>
      </w:tr>
    </w:tbl>
    <w:p>
      <w:pPr>
        <w:spacing w:after="0" w:before="80"/>
      </w:pPr>
    </w:p>
    <w:p>
      <w:pPr>
        <w:spacing w:after="60" w:before="60"/>
      </w:pPr>
      <w:r>
        <w:rPr>
          <w:rFonts w:ascii="Calibri" w:cs="Calibri" w:eastAsia="Calibri" w:hAnsi="Calibri"/>
          <w:color w:val="595959"/>
          <w:sz w:val="20"/>
          <w:szCs w:val="20"/>
        </w:rPr>
        <w:t xml:space="preserve">Every pipeline run starts here. Discover all input files, validate them, classify their type, convert legacy formats, and deduplicate against already-processed files.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4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1.1</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Recursive file scan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Walk entire input directory tree. Collect all file paths, sizes, extensions, last modified timestamps. Store in memory as file inventory.</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Raw file inventory</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1.2</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Magic byte validation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Do not trust file extensions. Open first 8 bytes of each file. Verify: XLSX magic = 50 4B 03 04, DOCX same, PDF = 25 50 44 46. Reject extension/content mismatches.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Validated file list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1.3</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Legacy format detection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Identify .xls (binary Excel) and .doc (binary Word) files. These require conversion before processing. Flag separately from modern formats.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Legacy file flag list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1.4</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Legacy conversion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Convert .xls → .xlsx and .doc → .docx using LibreOffice headless. Log every conversion with original path, output path, and success/failure status.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Normalized file list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1.5</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Deduplication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Compute SHA-256 hash of each file. Query processed_files table in DB. Skip any file whose hash already exists. Log skip count per run.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Deduplicated file list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1.6</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File type routing</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Assign each file to its extractor: EXCEL_EXTRACTOR, WORD_EXTRACTOR, or PDF_EXTRACTOR. Mixed batches handled by routing logic — one batch can contain all three types.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Routed file list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1.7</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Phase validation gate</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Assert: at least one file survived deduplication. Assert: all legacy conversions succeeded. Assert: no files with unknown type. Fail pipeline if any assertion fails.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Validated phase output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2</w:t>
            </w:r>
          </w:p>
        </w:tc>
        <w:tc>
          <w:tcPr>
            <w:tcW w:type="dxa" w:w="57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Content Extraction</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Core Framework — Format-Specific Logic</w:t>
            </w:r>
          </w:p>
        </w:tc>
      </w:tr>
    </w:tbl>
    <w:p>
      <w:pPr>
        <w:spacing w:after="0" w:before="80"/>
      </w:pPr>
    </w:p>
    <w:p>
      <w:pPr>
        <w:spacing w:after="60" w:before="60"/>
      </w:pPr>
      <w:r>
        <w:rPr>
          <w:rFonts w:ascii="Calibri" w:cs="Calibri" w:eastAsia="Calibri" w:hAnsi="Calibri"/>
          <w:color w:val="595959"/>
          <w:sz w:val="20"/>
          <w:szCs w:val="20"/>
        </w:rPr>
        <w:t xml:space="preserve">Extract raw content from each file type into the universal Record format. Every extractor produces the same Record structure regardless of source format. This is the boundary where format-specific complexity is isolated.</w:t>
      </w:r>
    </w:p>
    <w:p>
      <w:pPr>
        <w:spacing w:after="0" w:before="60"/>
      </w:pPr>
    </w:p>
    <w:p>
      <w:pPr>
        <w:pStyle w:val="Heading3"/>
        <w:spacing w:after="80" w:before="160"/>
      </w:pPr>
      <w:r>
        <w:rPr>
          <w:rFonts w:ascii="Calibri" w:cs="Calibri" w:eastAsia="Calibri" w:hAnsi="Calibri"/>
          <w:b/>
          <w:bCs/>
          <w:color w:val="0F6E56"/>
          <w:sz w:val="22"/>
          <w:szCs w:val="22"/>
        </w:rPr>
        <w:t xml:space="preserve">Excel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4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Open all sheets</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pd.ExcelFile(path). Iterate all sheet names. Skip sheets matching skip_sheet_patterns from config (Cover, Index, TOC, Instructions).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Sheet list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2.2</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Read with data_only</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pd.read_excel(sheet, dtype=str, engine='openpyxl'). Always dtype=str. Reopen with openpyxl data_only=True for formula resolution.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Raw DataFrames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2.3</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Unmerge cells</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merged regions via openpyxl worksheet.merged_cells. Forward-fill top-left value into all cells of each merge.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Clean DataFrames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2.4</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Row to Record</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Convert each DataFrame row to a Record object. Attach: source_file, sheet_name, row_index, file_type=EXCEL, extraction_timestamp.</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Record list</w:t>
            </w:r>
          </w:p>
        </w:tc>
      </w:tr>
    </w:tbl>
    <w:p>
      <w:pPr>
        <w:spacing w:after="0" w:before="60"/>
      </w:pPr>
    </w:p>
    <w:p>
      <w:pPr>
        <w:pStyle w:val="Heading3"/>
        <w:spacing w:after="80" w:before="160"/>
      </w:pPr>
      <w:r>
        <w:rPr>
          <w:rFonts w:ascii="Calibri" w:cs="Calibri" w:eastAsia="Calibri" w:hAnsi="Calibri"/>
          <w:b/>
          <w:bCs/>
          <w:color w:val="0F6E56"/>
          <w:sz w:val="22"/>
          <w:szCs w:val="22"/>
        </w:rPr>
        <w:t xml:space="preserve">Word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4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2.5</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Track changes resolution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for tracked changes via XML inspection. If present, export clean accepted version via LibreOffice before processing.</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Clean .docx</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2.6</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Paragraph extraction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python-docx paragraph iteration. Capture: text, style name, paragraph index. Skip empty paragraphs. Detect and record heading hierarchy.</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Paragraph list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2.7</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Embedded table extraction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Extract all tables within Word document as row-level Records — same structure as Excel row Records. Tag with table_index.</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Table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2.8</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Section grouping</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Group paragraphs under nearest Heading paragraph. section_name = heading text. Preserves document structure in Records.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Section-grouped Records</w:t>
            </w:r>
          </w:p>
        </w:tc>
      </w:tr>
    </w:tbl>
    <w:p>
      <w:pPr>
        <w:spacing w:after="0" w:before="60"/>
      </w:pPr>
    </w:p>
    <w:p>
      <w:pPr>
        <w:pStyle w:val="Heading3"/>
        <w:spacing w:after="80" w:before="160"/>
      </w:pPr>
      <w:r>
        <w:rPr>
          <w:rFonts w:ascii="Calibri" w:cs="Calibri" w:eastAsia="Calibri" w:hAnsi="Calibri"/>
          <w:b/>
          <w:bCs/>
          <w:color w:val="0F6E56"/>
          <w:sz w:val="22"/>
          <w:szCs w:val="22"/>
        </w:rPr>
        <w:t xml:space="preserve">PDF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4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2.9</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Text extraction attempt</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pdfplumber page-by-page extraction. If page text length &lt; 50 chars or &gt; 15% non-ASCII → mark page as SCANNED, route to OCR.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Text or scanned flag</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2.10</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OCR fallback</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pdf2image converts scanned page to 300dpi image. pytesseract extracts text. Attach ocr_used=true and ocr_confidence score to Record.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OCR text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2.11</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PDF table extraction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pdfplumber extract_tables() for text PDFs. Camelot for complex layouts. Convert to same row Record format as Excel.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Table Records from PDF</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2.12</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Column layout detection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bounding boxes for two-column layout (horizontal gap in page centre). If detected, extract each column independently using crop().</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Layout-correct Records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Universal Record</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Every extractor produces this same structure: {record_id, source_file, file_type, section_or_sheet, row_or_para_index, content, extraction_timestamp, ocr_used, metadata}. Every downstream phase works on Records only — never on raw file objects.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3</w:t>
            </w:r>
          </w:p>
        </w:tc>
        <w:tc>
          <w:tcPr>
            <w:tcW w:type="dxa" w:w="576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Sanitization — PII Scrubbing</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Core Framework — Pattern Registry from Connector</w:t>
            </w:r>
          </w:p>
        </w:tc>
      </w:tr>
    </w:tbl>
    <w:p>
      <w:pPr>
        <w:spacing w:after="0" w:before="80"/>
      </w:pPr>
    </w:p>
    <w:p>
      <w:pPr>
        <w:spacing w:after="60" w:before="60"/>
      </w:pPr>
      <w:r>
        <w:rPr>
          <w:rFonts w:ascii="Calibri" w:cs="Calibri" w:eastAsia="Calibri" w:hAnsi="Calibri"/>
          <w:color w:val="595959"/>
          <w:sz w:val="20"/>
          <w:szCs w:val="20"/>
        </w:rPr>
        <w:t xml:space="preserve">Remove all personally identifiable information and client-specific identifiers from Records. The framework runs the scrubbing. The connector provides the pattern registry defining WHAT to scrub. This separation means the same scrubbing engine handles any project's privacy requirements.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Load pattern registry</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Read PII patterns from connector's get_pii_patterns(). Includes standard patterns (email, phone, address) plus project-specific patterns (PAN, GST, CIN for audit). Compile all into regex engine.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Compiled pattern set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Entity detection pass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Scan all text fields in every Record. For each pattern, find all matches. Record: match text, pattern type, character positions, confidence.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Entity list per Record</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Placeholder generation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each detected entity generate a typed, consistent placeholder. Same entity within same document gets same placeholder token. &lt;ORG_1&gt; first occurrence, &lt;ORG_1&gt; all subsequent occurrences of same value.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Placeholder map per doc</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Masking pass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Replace all detected entities in all text fields with their assigned placeholder tokens. Operate on a copy — preserve original in metadata for audit trail.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Masked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Injection pattern scrub</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Scan for LLM prompt injection patterns: [INST], &lt;/s&gt;, &lt;s&gt;, 'ignore previous instructions', 'forget everything', 'you are now'. Strip or escape these regardless of project type.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Injection-safe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3.6</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Scrub validation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each masked Record, run a second detection pass on the masked output. Any remaining entity detections = scrubbing failure. Re-scrub or route to manual review queue.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Validated clean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3.7</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Set scrub metadata</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Attach to each Record: pii_scrubbed (bool), entities_found_count (int), scrub_confidence (float 0-1). Used for quality reporting and audit trail.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Annotated Records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4</w:t>
            </w:r>
          </w:p>
        </w:tc>
        <w:tc>
          <w:tcPr>
            <w:tcW w:type="dxa" w:w="57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Normalisation &amp; Cleaning</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Core Framework — Rules from Connector Config</w:t>
            </w:r>
          </w:p>
        </w:tc>
      </w:tr>
    </w:tbl>
    <w:p>
      <w:pPr>
        <w:spacing w:after="0" w:before="80"/>
      </w:pPr>
    </w:p>
    <w:p>
      <w:pPr>
        <w:spacing w:after="60" w:before="60"/>
      </w:pPr>
      <w:r>
        <w:rPr>
          <w:rFonts w:ascii="Calibri" w:cs="Calibri" w:eastAsia="Calibri" w:hAnsi="Calibri"/>
          <w:color w:val="595959"/>
          <w:sz w:val="20"/>
          <w:szCs w:val="20"/>
        </w:rPr>
        <w:t xml:space="preserve">Standardise data formats, remove noise, handle missing values, and ensure every Record is internally consistent. Rules come from connector config so each project can define its own normalisation standards.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Null and empty handling</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Apply connector-specified fillna strategy. Default: empty string for text fields, 0 for numeric fields. Never leave None/null in content fields that will enter model training.</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Null-free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Whitespace normalisation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Strip leading/trailing whitespace from all string fields. Collapse multiple internal spaces to single space. Remove zero-width characters and BOM markers.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Normalised text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Numeric format standardisation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monetary value strings in various formats (₹2.4L, $500,000, 2400000, 2.4 Lakh). Normalise to base integer units. Preserve original format in metadata.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Standardised numeric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Date format standardisation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date strings in various formats (DD/MM/YYYY, MM-DD-YY, 21st March 2024). Normalise to ISO 8601 (YYYY-MM-DD). Preserve original in metadata.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Standardised date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Empty row removal</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Remove Records where content field contains only whitespace, only placeholder tokens with no surrounding text, or fewer than 10 meaningful characters. These add no training value.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Filtered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4.6</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Duplicate content detection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Within same source file, detect Records with &gt; 95% text similarity. Keep first occurrence, remove duplicates. Headers repeated on every page are a common source of near-duplicates.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Deduplicated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4.7</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Validation gate</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Assert: no null content fields. Assert: no numeric strings with non-numeric characters. Assert: all dates parseable. Log counts of changes made. Fail if error rate &gt; 5% of Records.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Validated Records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5</w:t>
            </w:r>
          </w:p>
        </w:tc>
        <w:tc>
          <w:tcPr>
            <w:tcW w:type="dxa" w:w="576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Temporal Tagging &amp; Weighting</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Connector Provides Rules — Framework Applies</w:t>
            </w:r>
          </w:p>
        </w:tc>
      </w:tr>
    </w:tbl>
    <w:p>
      <w:pPr>
        <w:spacing w:after="0" w:before="80"/>
      </w:pPr>
    </w:p>
    <w:p>
      <w:pPr>
        <w:spacing w:after="60" w:before="60"/>
      </w:pPr>
      <w:r>
        <w:rPr>
          <w:rFonts w:ascii="Calibri" w:cs="Calibri" w:eastAsia="Calibri" w:hAnsi="Calibri"/>
          <w:color w:val="595959"/>
          <w:sz w:val="20"/>
          <w:szCs w:val="20"/>
        </w:rPr>
        <w:t xml:space="preserve">Tag each Record with its origin year and classify it as timeless or time-sensitive. Apply temporal weights so recent data is prioritised in training. This phase is optional — connectors for projects without temporal concerns can disable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Year extraction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Extract year_of_origin from: filename date pattern, directory path date, file metadata creation date, date strings found in content. Resolution confidence scored 0-1.</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Year-tagged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Unresolvable year handling</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Records where year confidence &lt; 0.8 → set status=YEAR_UNCERTAIN. Connector config determines: exclude uncertain, include at minimum weight, or route to manual review.</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Year-resolved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Category classification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Rule-based classifier checks content for time-sensitive indicators: regulation citations, threshold values, compliance criteria, standard names. Else: TIMELESS. Rules defined in connector.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Category-tagged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Exclusion rule application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Apply connector exclusion rules. Example: TIME_SENSITIVE records with year &lt; 2018 → status=EXCLUDED. EXCLUDED records do not proceed to Phase 6.</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Filtered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Regulation currency check</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TIME_SENSITIVE records: extract regulation references. Check each against outdated_regulations registry (date-ranged). Flag records citing retired standards for update or exclusion.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Regulation-validated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5.6</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Weight assignment</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Apply connector weight table. Each Record gets temporal_weight float 0.0-1.0 based on year and category. Weight used by SFTTrainer sample_weights parameter.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Weighted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5.7</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Distribution validation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records with temporal_weight &gt;= 0.8 constitute &gt;= 50% of total weight. If below threshold, alert and log. Connector config sets minimum acceptable distribution.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Distribution report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6</w:t>
            </w:r>
          </w:p>
        </w:tc>
        <w:tc>
          <w:tcPr>
            <w:tcW w:type="dxa" w:w="576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Chunking &amp; Token Bounding</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Core Framework — Limits from Connector Config</w:t>
            </w:r>
          </w:p>
        </w:tc>
      </w:tr>
    </w:tbl>
    <w:p>
      <w:pPr>
        <w:spacing w:after="0" w:before="80"/>
      </w:pPr>
    </w:p>
    <w:p>
      <w:pPr>
        <w:spacing w:after="60" w:before="60"/>
      </w:pPr>
      <w:r>
        <w:rPr>
          <w:rFonts w:ascii="Calibri" w:cs="Calibri" w:eastAsia="Calibri" w:hAnsi="Calibri"/>
          <w:color w:val="595959"/>
          <w:sz w:val="20"/>
          <w:szCs w:val="20"/>
        </w:rPr>
        <w:t xml:space="preserve">Ensure every Record fits within the model's context window. Large Records are split at natural boundaries. Connector config specifies the token limit and chunking strategy for its target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Token counting</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Count tokens in each Record's content using the connector-specified tokenizer. MistralAdapter uses Mistral tokenizer. OpenAIAdapter uses tiktoken. Store token_count on Record.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Token-counted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Within-limit Records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Records with token_count &lt;= max_tokens pass through unchanged. Majority of Records fall here.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Pass-through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Over-limit Record splitting</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Records exceeding max_tokens split at connector-specified boundary: sentence boundary (default), row boundary (Excel Records), paragraph boundary (Word/PDF). Never split mid-sentence or mid-value.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Split Record chunks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Truncation marker injection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any split Record, inject truncation marker at split point: [CONTENT TRUNCATED: {n} {units} not shown]. Model receives explicit signal that content is partial.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Marked chunks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Chunk metadata</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Each chunk gets: chunk_index (0, 1, 2...), total_chunks, parent_record_id. Allows reconstruction of original Record from chunks if needed.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Chunked Records with metadata</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6.6</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Minimum content check</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Remove chunks where remaining content after split is &lt; 50 tokens. These are too small to be useful training examples and add noise.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Filtered final Records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375623"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7</w:t>
            </w:r>
          </w:p>
        </w:tc>
        <w:tc>
          <w:tcPr>
            <w:tcW w:type="dxa" w:w="5760"/>
            <w:tcBorders>
              <w:top w:val="single" w:color="CCCCCC" w:sz="4"/>
              <w:left w:val="single" w:color="CCCCCC" w:sz="4"/>
              <w:bottom w:val="single" w:color="CCCCCC" w:sz="4"/>
              <w:right w:val="single" w:color="CCCCCC" w:sz="4"/>
            </w:tcBorders>
            <w:shd w:fill="375623"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Adapter Output &amp; Versioning</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Adapter Formats — DVC Versions</w:t>
            </w:r>
          </w:p>
        </w:tc>
      </w:tr>
    </w:tbl>
    <w:p>
      <w:pPr>
        <w:spacing w:after="0" w:before="80"/>
      </w:pPr>
    </w:p>
    <w:p>
      <w:pPr>
        <w:spacing w:after="60" w:before="60"/>
      </w:pPr>
      <w:r>
        <w:rPr>
          <w:rFonts w:ascii="Calibri" w:cs="Calibri" w:eastAsia="Calibri" w:hAnsi="Calibri"/>
          <w:color w:val="595959"/>
          <w:sz w:val="20"/>
          <w:szCs w:val="20"/>
        </w:rPr>
        <w:t xml:space="preserve">Transform the processed Records into exactly the format the downstream system requires. Version the output dataset with DVC so every training run can be traced back to the exact data that produced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7.1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Adapter transformation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Pass all Records through selected adapter. MistralAdapter: wraps content in [INST]/[/INST] template, writes one JSON object per line to JSONL file. Other adapters format accordingly.</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Formatted output file(s)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7.2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Train/val/test split</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Split by source_file SHA-256 hash — never by row. Connector config specifies ratios (default 80/10/10). All Records from same source file go to same split.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3 split output files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7.3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Output validation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Validate adapter output: correct format for target system, no null required fields, no oversized records, distribution check across task types if applicable.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Validated output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7.4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Quality report generation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Generate per-run report: total Records, Records per file type, excluded Records (reason breakdown), PII scrub rate, OCR rate, temporal distribution, task type distribution.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Quality report artifact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7.5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DVC versioning</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dvc add all output files. Compute dataset hash. git commit with automated message including: run ID, record counts, date range, connector version, framework version.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Versioned dataset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7.6</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MLflow logging</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Log to MLflow: dataset version hash, quality report metrics, run parameters, connector config used. Links dataset version to future training run that consumes it.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MLflow dataset artifact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7.7</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Sign-off gate</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Write run summary to sign_off_queue table in DB. Pipeline output is not consumable by training until ML Engineer marks sign_off=true in project tracking system.</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Pending sign-off record</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Pros &amp; Cons — Generalised Framework vs Project-Specific ETL</w:t>
      </w:r>
    </w:p>
    <w:p>
      <w:pPr>
        <w:spacing w:after="60" w:before="60"/>
      </w:pPr>
      <w:r>
        <w:rPr>
          <w:rFonts w:ascii="Calibri" w:cs="Calibri" w:eastAsia="Calibri" w:hAnsi="Calibri"/>
          <w:color w:val="595959"/>
          <w:sz w:val="20"/>
          <w:szCs w:val="20"/>
        </w:rPr>
        <w:t xml:space="preserve">This section gives a direct, honest comparison between building a reusable framework and building a project-specific ETL pipeline. Both are valid approaches — the decision depends on your firm's plans.</w:t>
      </w:r>
    </w:p>
    <w:p>
      <w:pPr>
        <w:spacing w:after="0" w:before="80"/>
      </w:pPr>
    </w:p>
    <w:p>
      <w:pPr>
        <w:pStyle w:val="Heading2"/>
        <w:spacing w:after="100" w:before="200"/>
      </w:pPr>
      <w:r>
        <w:rPr>
          <w:rFonts w:ascii="Calibri" w:cs="Calibri" w:eastAsia="Calibri" w:hAnsi="Calibri"/>
          <w:b/>
          <w:bCs/>
          <w:color w:val="2E75B6"/>
          <w:sz w:val="26"/>
          <w:szCs w:val="26"/>
        </w:rPr>
        <w:t xml:space="preserve">Advantages of Generalised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Advantage</w:t>
            </w:r>
          </w:p>
        </w:tc>
        <w:tc>
          <w:tcPr>
            <w:tcW w:type="dxa" w:w="65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Write once, use forever</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Core extraction, cleaning, PII scrubbing, and versioning logic is written once and tested once. Every future project gets it for free. No rebuilding the same wheel.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Consistent data quality</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Every project processed by the same framework produces data to the same quality standard. No project has better or worse data hygiene than another.</w:t>
            </w:r>
          </w:p>
        </w:tc>
      </w:tr>
      <w:tr>
        <w:tc>
          <w:tcPr>
            <w:tcW w:type="dxa" w:w="28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Single place to fix bugs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bug in Excel formula handling fixed in the core framework is immediately fixed for all current and future projects. Project-specific ETL means the same bug exists separately in each project.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Faster future project delivery</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Project-specific ETL for a new project takes 2-3 weeks. With the framework in place, a new project connector takes 2-3 days. 5x faster from the second project onwards.</w:t>
            </w:r>
          </w:p>
        </w:tc>
      </w:tr>
      <w:tr>
        <w:tc>
          <w:tcPr>
            <w:tcW w:type="dxa" w:w="28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Easier compliance auditing</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When a data regulator or internal audit asks how client data is handled — you show them one framework, not ten different pipelines. Single point of accountability.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Team knowledge sharing</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Engineers learn one framework. New team members learn the framework once and can work on any project. No per-project ETL onboarding.</w:t>
            </w:r>
          </w:p>
        </w:tc>
      </w:tr>
      <w:tr>
        <w:tc>
          <w:tcPr>
            <w:tcW w:type="dxa" w:w="28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Testable and reliable</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Core framework is tested thoroughly once with a comprehensive test suite. Project connectors need only test their configuration, not the underlying logic.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Config-driven flexibility</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Changing scrubbing rules, output formats, or chunking strategy requires a config change not a code change. Non-engineers can adjust settings safely.</w:t>
            </w:r>
          </w:p>
        </w:tc>
      </w:tr>
      <w:tr>
        <w:tc>
          <w:tcPr>
            <w:tcW w:type="dxa" w:w="28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Versioning and reproducibility</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Single versioning strategy for all projects. Any training run from any project can be reproduced by checking out the correct dataset version and connector config.</w:t>
            </w:r>
          </w:p>
        </w:tc>
      </w:tr>
    </w:tbl>
    <w:p>
      <w:pPr>
        <w:spacing w:after="0" w:before="80"/>
      </w:pPr>
    </w:p>
    <w:p>
      <w:pPr>
        <w:pStyle w:val="Heading2"/>
        <w:spacing w:after="100" w:before="200"/>
      </w:pPr>
      <w:r>
        <w:rPr>
          <w:rFonts w:ascii="Calibri" w:cs="Calibri" w:eastAsia="Calibri" w:hAnsi="Calibri"/>
          <w:b/>
          <w:bCs/>
          <w:color w:val="2E75B6"/>
          <w:sz w:val="26"/>
          <w:szCs w:val="26"/>
        </w:rPr>
        <w:t xml:space="preserve">Disadvantages of Generalised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Disadvantage</w:t>
            </w:r>
          </w:p>
        </w:tc>
        <w:tc>
          <w:tcPr>
            <w:tcW w:type="dxa" w:w="656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Higher upfront investment</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Building the framework properly takes 2-3 weeks extra compared to a project-specific ETL. The payback only comes from the second project onwards.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Over-engineering risk for single project</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If the firm never builds a second AI project, the framework investment was wasted. A simple project-specific script would have been sufficient.</w:t>
            </w:r>
          </w:p>
        </w:tc>
      </w:tr>
      <w:tr>
        <w:tc>
          <w:tcPr>
            <w:tcW w:type="dxa" w:w="28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More complex architecture</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Three layers (framework, connector, adapter) are harder to explain to a new engineer than a single script. There is more to understand before being productive.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Framework design constraints all projects</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design decision made in the framework affects all projects. A wrong early decision is harder to fix when multiple connectors depend on it.</w:t>
            </w:r>
          </w:p>
        </w:tc>
      </w:tr>
      <w:tr>
        <w:tc>
          <w:tcPr>
            <w:tcW w:type="dxa" w:w="28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Connector still requires engineering effort</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The connector is simpler than a full ETL but it still requires a capable engineer to write it correctly. It is not zero-effort per project.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Testing overhead</w:t>
            </w:r>
          </w:p>
        </w:tc>
        <w:tc>
          <w:tcPr>
            <w:tcW w:type="dxa" w:w="6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The framework needs a comprehensive test suite to be trustworthy. This takes significant time to write properly and must be maintained as the framework evolves.</w:t>
            </w:r>
          </w:p>
        </w:tc>
      </w:tr>
    </w:tbl>
    <w:p>
      <w:pPr>
        <w:spacing w:after="0" w:before="80"/>
      </w:pPr>
    </w:p>
    <w:p>
      <w:pPr>
        <w:pStyle w:val="Heading2"/>
        <w:spacing w:after="100" w:before="200"/>
      </w:pPr>
      <w:r>
        <w:rPr>
          <w:rFonts w:ascii="Calibri" w:cs="Calibri" w:eastAsia="Calibri" w:hAnsi="Calibri"/>
          <w:b/>
          <w:bCs/>
          <w:color w:val="2E75B6"/>
          <w:sz w:val="26"/>
          <w:szCs w:val="26"/>
        </w:rPr>
        <w:t xml:space="preserve">Direct Comparison — Framework vs Project-Specific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Dimension</w:t>
            </w:r>
          </w:p>
        </w:tc>
        <w:tc>
          <w:tcPr>
            <w:tcW w:type="dxa" w:w="30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Project-Specific</w:t>
            </w:r>
          </w:p>
        </w:tc>
        <w:tc>
          <w:tcPr>
            <w:tcW w:type="dxa" w:w="39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Generalised Framework</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Time to build (first project)</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1-2 weeks</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3-4 weeks (includes framework)</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Time to build (second project)</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1-2 weeks again</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2-3 days (just a connector)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Time to build (fifth project)</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1-2 weeks again</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2-3 days (just a connector)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Data quality consistency</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Varies per project</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Consistent across all projects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Bug fix propagation</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Fix per project individually</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Fix once, propagates to all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New engineer onboarding</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Learn each project separately</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Learn framework once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Compliance auditability</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Per-project audit required</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Single framework audit covers all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PII scrubbing reliability</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Depends on each implementation</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Tested once, reliable everywhere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Right choice when</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Building only one project, timeline is critical, team is small</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Building multiple projects, data quality matters, team is growing</w:t>
            </w:r>
          </w:p>
        </w:tc>
      </w:tr>
    </w:tbl>
    <w:p>
      <w:pPr>
        <w:spacing w:after="0" w:before="80"/>
      </w:pPr>
    </w:p>
    <w:p>
      <w:pPr>
        <w:pStyle w:val="Heading2"/>
        <w:spacing w:after="100" w:before="200"/>
      </w:pPr>
      <w:r>
        <w:rPr>
          <w:rFonts w:ascii="Calibri" w:cs="Calibri" w:eastAsia="Calibri" w:hAnsi="Calibri"/>
          <w:b/>
          <w:bCs/>
          <w:color w:val="2E75B6"/>
          <w:sz w:val="26"/>
          <w:szCs w:val="26"/>
        </w:rPr>
        <w:t xml:space="preserve">When to Choose Each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Choose Project-Specific ETL if:</w:t>
            </w:r>
          </w:p>
        </w:tc>
        <w:tc>
          <w:tcPr>
            <w:tcW w:type="dxa" w:w="46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Choose Generalised Framework if:</w:t>
            </w:r>
          </w:p>
        </w:tc>
      </w:tr>
      <w:tr>
        <w:tc>
          <w:tcPr>
            <w:tcW w:type="dxa" w:w="4680"/>
            <w:tcBorders>
              <w:top w:val="single" w:color="CCCCCC" w:sz="4"/>
              <w:left w:val="single" w:color="CCCCCC" w:sz="4"/>
              <w:bottom w:val="single" w:color="CCCCCC" w:sz="4"/>
              <w:right w:val="single" w:color="CCCCCC" w:sz="4"/>
            </w:tcBorders>
            <w:shd w:fill="FFCCCC" w:val="clear"/>
            <w:tcMar>
              <w:top w:type="dxa" w:w="100"/>
              <w:left w:type="dxa" w:w="140"/>
              <w:bottom w:type="dxa" w:w="100"/>
              <w:right w:type="dxa" w:w="140"/>
            </w:tcMar>
          </w:tcPr>
          <w:p>
            <w:pPr>
              <w:pStyle w:val="ListParagraph"/>
              <w:numPr>
                <w:ilvl w:val="0"/>
                <w:numId w:val="2"/>
              </w:numPr>
              <w:spacing w:after="36" w:before="36"/>
            </w:pPr>
            <w:r>
              <w:rPr>
                <w:rFonts w:ascii="Calibri" w:cs="Calibri" w:eastAsia="Calibri" w:hAnsi="Calibri"/>
                <w:b w:val="false"/>
                <w:bCs w:val="false"/>
                <w:color w:val="000000"/>
                <w:sz w:val="20"/>
                <w:szCs w:val="20"/>
              </w:rPr>
              <w:t xml:space="preserve">This is the only AI project the firm will build</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Timeline is extremely tight — weeks not months</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Team is one engineer working alone</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Data formats are unique and unlikely to be reused</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Prototype only — will be replaced later</w:t>
            </w:r>
          </w:p>
        </w:tc>
        <w:tc>
          <w:tcPr>
            <w:tcW w:type="dxa" w:w="4680"/>
            <w:tcBorders>
              <w:top w:val="single" w:color="CCCCCC" w:sz="4"/>
              <w:left w:val="single" w:color="CCCCCC" w:sz="4"/>
              <w:bottom w:val="single" w:color="CCCCCC" w:sz="4"/>
              <w:right w:val="single" w:color="CCCCCC" w:sz="4"/>
            </w:tcBorders>
            <w:shd w:fill="E1F5EE" w:val="clear"/>
            <w:tcMar>
              <w:top w:type="dxa" w:w="100"/>
              <w:left w:type="dxa" w:w="140"/>
              <w:bottom w:type="dxa" w:w="100"/>
              <w:right w:type="dxa" w:w="140"/>
            </w:tcMar>
          </w:tcPr>
          <w:p>
            <w:pPr>
              <w:pStyle w:val="ListParagraph"/>
              <w:numPr>
                <w:ilvl w:val="0"/>
                <w:numId w:val="2"/>
              </w:numPr>
              <w:spacing w:after="36" w:before="36"/>
            </w:pPr>
            <w:r>
              <w:rPr>
                <w:rFonts w:ascii="Calibri" w:cs="Calibri" w:eastAsia="Calibri" w:hAnsi="Calibri"/>
                <w:b w:val="false"/>
                <w:bCs w:val="false"/>
                <w:color w:val="000000"/>
                <w:sz w:val="20"/>
                <w:szCs w:val="20"/>
              </w:rPr>
              <w:t xml:space="preserve">Firm plans more than one AI project in 12 months</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Data quality and compliance are critical requirements</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Team will grow and needs maintainable code</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Client confidentiality must be auditable and consistent</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This is a long-term investment not a prototype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Recommendation for This Project</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Given that the firm has 15 years of audit data, is building a serious production AI tool, and will likely expand AI use to other practice areas — the generalised framework is the right investment. The upfront cost is 2 additional weeks. The return is every future project delivered in days not weeks, with consistent data quality across all of them.</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Sanitization in the Generalised Framework</w:t>
      </w:r>
    </w:p>
    <w:p>
      <w:pPr>
        <w:spacing w:after="60" w:before="60"/>
      </w:pPr>
      <w:r>
        <w:rPr>
          <w:rFonts w:ascii="Calibri" w:cs="Calibri" w:eastAsia="Calibri" w:hAnsi="Calibri"/>
          <w:color w:val="595959"/>
          <w:sz w:val="20"/>
          <w:szCs w:val="20"/>
        </w:rPr>
        <w:t xml:space="preserve">Because the framework handles multiple projects, the sanitization layer must be powerful enough to handle any domain's privacy requirements — not just audit. This section defines exactly what the sanitization framework covers.</w:t>
      </w:r>
    </w:p>
    <w:p>
      <w:pPr>
        <w:spacing w:after="0" w:before="80"/>
      </w:pPr>
    </w:p>
    <w:p>
      <w:pPr>
        <w:pStyle w:val="Heading2"/>
        <w:spacing w:after="100" w:before="200"/>
      </w:pPr>
      <w:r>
        <w:rPr>
          <w:rFonts w:ascii="Calibri" w:cs="Calibri" w:eastAsia="Calibri" w:hAnsi="Calibri"/>
          <w:b/>
          <w:bCs/>
          <w:color w:val="2E75B6"/>
          <w:sz w:val="26"/>
          <w:szCs w:val="26"/>
        </w:rPr>
        <w:t xml:space="preserve">Four Sanitization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Type</w:t>
            </w:r>
          </w:p>
        </w:tc>
        <w:tc>
          <w:tcPr>
            <w:tcW w:type="dxa" w:w="26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What It Removes</w:t>
            </w:r>
          </w:p>
        </w:tc>
        <w:tc>
          <w:tcPr>
            <w:tcW w:type="dxa" w:w="4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Method</w:t>
            </w:r>
          </w:p>
        </w:tc>
      </w:tr>
      <w:tr>
        <w:tc>
          <w:tcPr>
            <w:tcW w:type="dxa" w:w="1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Identity PII</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Person names, email addresses, phone numbers, physical addresses, date of birth</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NER-based detection (presidio) + regex patterns. Typed placeholder replacement: &lt;PERSON_1&gt;, &lt;EMAIL_1&gt;.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Financial Identifiers</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PAN, TIN, GST, CIN, account numbers, IBAN, credit card numbers, SWIFT codes</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Regex pattern matching. High-confidence patterns. Typed placeholders: &lt;PAN_1&gt;, &lt;ACCOUNT_1&gt;.</w:t>
            </w:r>
          </w:p>
        </w:tc>
      </w:tr>
      <w:tr>
        <w:tc>
          <w:tcPr>
            <w:tcW w:type="dxa" w:w="1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Organisational PII</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Client company names, engagement reference numbers, client-specific project codes</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Connector-provided entity list + fuzzy matching. Placeholder: &lt;CLIENT_ORG_1&gt;.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Prompt Injection</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LLM instruction patterns that could hijack model behaviour if present in training data</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Fixed pattern list: [INST], &lt;/s&gt;, &lt;s&gt;, 'ignore previous', 'you are now'. Strip entirely — no placeholder.</w:t>
            </w:r>
          </w:p>
        </w:tc>
      </w:tr>
    </w:tbl>
    <w:p>
      <w:pPr>
        <w:spacing w:after="0" w:before="80"/>
      </w:pPr>
    </w:p>
    <w:p>
      <w:pPr>
        <w:pStyle w:val="Heading2"/>
        <w:spacing w:after="100" w:before="200"/>
      </w:pPr>
      <w:r>
        <w:rPr>
          <w:rFonts w:ascii="Calibri" w:cs="Calibri" w:eastAsia="Calibri" w:hAnsi="Calibri"/>
          <w:b/>
          <w:bCs/>
          <w:color w:val="2E75B6"/>
          <w:sz w:val="26"/>
          <w:szCs w:val="26"/>
        </w:rPr>
        <w:t xml:space="preserve">Placeholder Consistency — Why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Key Design</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Within a single document, the same entity always gets the same placeholder. If ABC Enterprises appears 12 times in a workpaper, all 12 instances become &lt;CLIENT_ORG_1&gt;. This preserves the semantic relationships in the document — the model still learns that one entity is being discussed multiple times.</w:t>
            </w:r>
          </w:p>
        </w:tc>
      </w:tr>
    </w:tbl>
    <w:p>
      <w:pPr>
        <w:spacing w:after="0" w:before="80"/>
      </w:pPr>
    </w:p>
    <w:p>
      <w:pPr>
        <w:pStyle w:val="Heading2"/>
        <w:spacing w:after="100" w:before="200"/>
      </w:pPr>
      <w:r>
        <w:rPr>
          <w:rFonts w:ascii="Calibri" w:cs="Calibri" w:eastAsia="Calibri" w:hAnsi="Calibri"/>
          <w:b/>
          <w:bCs/>
          <w:color w:val="2E75B6"/>
          <w:sz w:val="26"/>
          <w:szCs w:val="26"/>
        </w:rPr>
        <w:t xml:space="preserve">What Is NOT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Generic monetary amounts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Threshold values used as examples — '₹750K threshold' — are not client-specific and must stay. Model needs to learn thresholds.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Regulation citations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AU-C 315, SA 240, 2 CFR 200 — public knowledge. Must stay. Model learns regulation names.</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Audit procedure language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'Obtain confirmation', 'Vouch to supporting documentation' — generic audit language. Must stay.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Risk classifications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HIGH, MEDIUM, LOW, CRITICAL — these are the labels the model is learning to predict. Must stay.</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Document structure patterns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Column headers, section names, workpaper types — structural knowledge. Must stay.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Year references (non-client-specific)</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'Financial year 2024', 'FY23 comparative' — contextual, not identifying. Must stay.</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Future Project Reuse — How It Works</w:t>
      </w:r>
    </w:p>
    <w:p>
      <w:pPr>
        <w:spacing w:after="60" w:before="60"/>
      </w:pPr>
      <w:r>
        <w:rPr>
          <w:rFonts w:ascii="Calibri" w:cs="Calibri" w:eastAsia="Calibri" w:hAnsi="Calibri"/>
          <w:color w:val="595959"/>
          <w:sz w:val="20"/>
          <w:szCs w:val="20"/>
        </w:rPr>
        <w:t xml:space="preserve">To illustrate the value of the framework, here is exactly what a future project requires compared to this project.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Component</w:t>
            </w:r>
          </w:p>
        </w:tc>
        <w:tc>
          <w:tcPr>
            <w:tcW w:type="dxa" w:w="348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This Project (Audit AI)</w:t>
            </w:r>
          </w:p>
        </w:tc>
        <w:tc>
          <w:tcPr>
            <w:tcW w:type="dxa" w:w="348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Any Future Project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Core framework</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from scratch — 2-3 weeks</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Already exists — 0 days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Excel extractor</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 included in framework</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Already exists — 0 days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Word extractor</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 included in framework</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Already exists — 0 days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PDF extractor</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 included in framework</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Already exists — 0 days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PII scrubbing engine</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 included in framework</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Already exists — 0 days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DVC versioning</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 included in framework</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Already exists — 0 days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Connector</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AuditAIConnector — 2 days</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new connector — 2 days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PII patterns</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Define audit-specific patterns</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Define project-specific patterns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Output adapter</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MistralAdapter — 1 day</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Use existing or build new — 0-1 day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Total engineering effort</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3-4 weeks</w:t>
            </w:r>
          </w:p>
        </w:tc>
        <w:tc>
          <w:tcPr>
            <w:tcW w:type="dxa" w:w="3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3-5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8"/>
                <w:szCs w:val="18"/>
              </w:rPr>
              <w:t xml:space="preserve">The Compounding Return</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Project 1 (this project): 3-4 weeks. Project 2: 3-5 days. Project 3: 3-5 days. Project 4: 3-5 days. By project 3, the framework has already saved more time than it cost to build. By project 5, the saving is approximately 10 weeks of engineering effort.</w:t>
            </w:r>
          </w:p>
        </w:tc>
      </w:tr>
    </w:tbl>
    <w:p>
      <w:pPr>
        <w:spacing w:after="0" w:before="80"/>
      </w:pPr>
    </w:p>
    <w:p>
      <w:pPr>
        <w:pBdr>
          <w:bottom w:val="single" w:color="2E75B6" w:sz="8" w:space="1"/>
        </w:pBdr>
        <w:spacing w:after="120" w:before="120"/>
      </w:pPr>
    </w:p>
    <w:p>
      <w:pPr>
        <w:spacing w:after="0" w:before="80"/>
      </w:pPr>
    </w:p>
    <w:p>
      <w:pPr>
        <w:spacing w:after="60" w:before="60"/>
        <w:jc w:val="center"/>
      </w:pPr>
      <w:r>
        <w:rPr>
          <w:rFonts w:ascii="Calibri" w:cs="Calibri" w:eastAsia="Calibri" w:hAnsi="Calibri"/>
          <w:color w:val="AAAAAA"/>
          <w:sz w:val="16"/>
          <w:szCs w:val="16"/>
        </w:rPr>
        <w:t xml:space="preserve">Audit AI — Generalised ETL Framework — Internal Confidential — April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2026-04-22T07:14:30.756Z</dcterms:created>
  <dcterms:modified xsi:type="dcterms:W3CDTF">2026-04-22T07:14:30.757Z</dcterms:modified>
</cp:coreProperties>
</file>

<file path=docProps/custom.xml><?xml version="1.0" encoding="utf-8"?>
<Properties xmlns="http://schemas.openxmlformats.org/officeDocument/2006/custom-properties" xmlns:vt="http://schemas.openxmlformats.org/officeDocument/2006/docPropsVTypes"/>
</file>