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aps/>
          <w:color w:val="2E75B6"/>
          <w:sz w:val="22"/>
          <w:szCs w:val="22"/>
        </w:rPr>
        <w:t xml:space="preserve">Audit AI — Mistral 22B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Pre-Code Design Checklist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16 documents to be created and signed off before development begins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600"/>
        <w:gridCol w:w="12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/ Topic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Risk Register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Output Format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HLD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Data Flow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DB Flow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LLD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Config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08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DB Schema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09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ETL Flow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Pipeline Flow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Data Processing Layers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Cost Optimization &amp; Tech Stack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44B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RAG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Rerankers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Long Context Problem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16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Evaluation Metrics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4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after="0" w:before="6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None of these move to code until all 16 are checked off.</w:t>
      </w:r>
    </w:p>
    <w:p>
      <w:pPr>
        <w:spacing w:after="0" w:before="4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color w:val="AAAAAA"/>
          <w:sz w:val="16"/>
          <w:szCs w:val="16"/>
        </w:rPr>
        <w:t xml:space="preserve">Meridian Audit Intelligence  —  Internal  —  April 2026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2026-04-21T11:36:34.990Z</dcterms:created>
  <dcterms:modified xsi:type="dcterms:W3CDTF">2026-04-21T11:36:34.991Z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