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1E40" w14:textId="057F9A38" w:rsidR="008A13DF" w:rsidRPr="007E3781" w:rsidRDefault="007E3781" w:rsidP="007E3781">
      <w:pPr>
        <w:pStyle w:val="ListParagraph"/>
        <w:numPr>
          <w:ilvl w:val="0"/>
          <w:numId w:val="1"/>
        </w:numPr>
        <w:rPr>
          <w:b/>
          <w:bCs/>
          <w:sz w:val="28"/>
          <w:szCs w:val="28"/>
        </w:rPr>
      </w:pPr>
      <w:r w:rsidRPr="007E3781">
        <w:rPr>
          <w:b/>
          <w:bCs/>
          <w:sz w:val="28"/>
          <w:szCs w:val="28"/>
        </w:rPr>
        <w:t>INTRODUCTION</w:t>
      </w:r>
    </w:p>
    <w:p w14:paraId="7E1EFA91" w14:textId="7CD1681D" w:rsidR="007E3781" w:rsidRDefault="007E3781" w:rsidP="007E3781">
      <w:pPr>
        <w:rPr>
          <w:sz w:val="24"/>
          <w:szCs w:val="24"/>
        </w:rPr>
      </w:pPr>
      <w:r w:rsidRPr="007E3781">
        <w:rPr>
          <w:sz w:val="24"/>
          <w:szCs w:val="24"/>
        </w:rPr>
        <w:t>This document outlines the Risk Management Plan and SWOT Analysis for the healthcare dashboard project. It is based on insights derived from the Business Requirements Document (BRD), Requirement Traceability Matrix (RTM), stakeholder analysis, process models, and dashboard findings. The objective is to identify potential risks, assess their impact, and propose mitigation strategies to ensure successful implementation.</w:t>
      </w:r>
    </w:p>
    <w:p w14:paraId="1DE4F999" w14:textId="77777777" w:rsidR="007E3781" w:rsidRDefault="007E3781" w:rsidP="007E3781">
      <w:pPr>
        <w:rPr>
          <w:sz w:val="24"/>
          <w:szCs w:val="24"/>
        </w:rPr>
      </w:pPr>
    </w:p>
    <w:p w14:paraId="117C75D5" w14:textId="7AF1B56A" w:rsidR="007E3781" w:rsidRDefault="007E3781" w:rsidP="007E3781">
      <w:pPr>
        <w:rPr>
          <w:b/>
          <w:bCs/>
          <w:sz w:val="28"/>
          <w:szCs w:val="28"/>
        </w:rPr>
      </w:pPr>
      <w:r w:rsidRPr="007E3781">
        <w:rPr>
          <w:b/>
          <w:bCs/>
          <w:sz w:val="28"/>
          <w:szCs w:val="28"/>
        </w:rPr>
        <w:t>2.</w:t>
      </w:r>
      <w:r w:rsidRPr="007E3781">
        <w:rPr>
          <w:b/>
          <w:bCs/>
          <w:sz w:val="28"/>
          <w:szCs w:val="28"/>
        </w:rPr>
        <w:t>Explanation</w:t>
      </w:r>
    </w:p>
    <w:p w14:paraId="6EE2A312" w14:textId="6AF5FDC0" w:rsidR="007E3781" w:rsidRDefault="007E3781" w:rsidP="007E3781">
      <w:pPr>
        <w:rPr>
          <w:b/>
          <w:bCs/>
          <w:sz w:val="28"/>
          <w:szCs w:val="28"/>
        </w:rPr>
      </w:pPr>
      <w:r w:rsidRPr="007E3781">
        <w:rPr>
          <w:sz w:val="24"/>
          <w:szCs w:val="24"/>
        </w:rPr>
        <w:t>The Risk Assessment Matrix is used to evaluate risks based on their likelihood and impact. Risks categorized as High require immediate attention, Medium risks need monitoring and management, and Low risks should be reviewed periodically</w:t>
      </w:r>
      <w:r w:rsidRPr="007E3781">
        <w:rPr>
          <w:b/>
          <w:bCs/>
          <w:sz w:val="28"/>
          <w:szCs w:val="28"/>
        </w:rPr>
        <w:t>.</w:t>
      </w:r>
    </w:p>
    <w:p w14:paraId="192E4D6C" w14:textId="77777777" w:rsidR="007E3781" w:rsidRDefault="007E3781" w:rsidP="007E3781">
      <w:pPr>
        <w:rPr>
          <w:b/>
          <w:bCs/>
          <w:sz w:val="28"/>
          <w:szCs w:val="28"/>
        </w:rPr>
      </w:pPr>
    </w:p>
    <w:p w14:paraId="29F79228" w14:textId="58E56374" w:rsidR="007E3781" w:rsidRDefault="007E3781" w:rsidP="007E3781">
      <w:pPr>
        <w:rPr>
          <w:b/>
          <w:bCs/>
          <w:sz w:val="28"/>
          <w:szCs w:val="28"/>
        </w:rPr>
      </w:pPr>
      <w:r>
        <w:rPr>
          <w:b/>
          <w:bCs/>
          <w:sz w:val="28"/>
          <w:szCs w:val="28"/>
        </w:rPr>
        <w:t>3.</w:t>
      </w:r>
      <w:r w:rsidRPr="007E3781">
        <w:rPr>
          <w:b/>
          <w:bCs/>
          <w:sz w:val="28"/>
          <w:szCs w:val="28"/>
        </w:rPr>
        <w:t>SWOT ANALYSIS</w:t>
      </w:r>
    </w:p>
    <w:p w14:paraId="78747292" w14:textId="4D8D10EB" w:rsidR="007E3781" w:rsidRDefault="007E3781" w:rsidP="007E3781">
      <w:pPr>
        <w:rPr>
          <w:b/>
          <w:bCs/>
          <w:sz w:val="28"/>
          <w:szCs w:val="28"/>
        </w:rPr>
      </w:pPr>
      <w:r w:rsidRPr="007E3781">
        <w:rPr>
          <w:b/>
          <w:bCs/>
          <w:sz w:val="28"/>
          <w:szCs w:val="28"/>
        </w:rPr>
        <w:t>Strengths</w:t>
      </w:r>
    </w:p>
    <w:p w14:paraId="13631A2A" w14:textId="77777777" w:rsidR="007E3781" w:rsidRPr="007E3781" w:rsidRDefault="007E3781" w:rsidP="007E3781">
      <w:pPr>
        <w:rPr>
          <w:sz w:val="24"/>
          <w:szCs w:val="24"/>
        </w:rPr>
      </w:pPr>
      <w:r w:rsidRPr="007E3781">
        <w:rPr>
          <w:b/>
          <w:bCs/>
          <w:sz w:val="28"/>
          <w:szCs w:val="28"/>
        </w:rPr>
        <w:t xml:space="preserve">- </w:t>
      </w:r>
      <w:r w:rsidRPr="007E3781">
        <w:rPr>
          <w:sz w:val="24"/>
          <w:szCs w:val="24"/>
        </w:rPr>
        <w:t>Strong leadership and decision-making support</w:t>
      </w:r>
    </w:p>
    <w:p w14:paraId="5BEF7F91" w14:textId="77777777" w:rsidR="007E3781" w:rsidRPr="007E3781" w:rsidRDefault="007E3781" w:rsidP="007E3781">
      <w:pPr>
        <w:rPr>
          <w:sz w:val="24"/>
          <w:szCs w:val="24"/>
        </w:rPr>
      </w:pPr>
      <w:r w:rsidRPr="007E3781">
        <w:rPr>
          <w:sz w:val="24"/>
          <w:szCs w:val="24"/>
        </w:rPr>
        <w:t>- Availability of reliable and cleaned datasets</w:t>
      </w:r>
    </w:p>
    <w:p w14:paraId="0DFDD45E" w14:textId="77777777" w:rsidR="007E3781" w:rsidRPr="007E3781" w:rsidRDefault="007E3781" w:rsidP="007E3781">
      <w:pPr>
        <w:rPr>
          <w:sz w:val="24"/>
          <w:szCs w:val="24"/>
        </w:rPr>
      </w:pPr>
      <w:r w:rsidRPr="007E3781">
        <w:rPr>
          <w:sz w:val="24"/>
          <w:szCs w:val="24"/>
        </w:rPr>
        <w:t>- Data-driven approach to healthcare improvement</w:t>
      </w:r>
    </w:p>
    <w:p w14:paraId="6B0EDA3D" w14:textId="5DC8C2D5" w:rsidR="007E3781" w:rsidRDefault="007E3781" w:rsidP="007E3781">
      <w:pPr>
        <w:rPr>
          <w:sz w:val="24"/>
          <w:szCs w:val="24"/>
        </w:rPr>
      </w:pPr>
      <w:r w:rsidRPr="007E3781">
        <w:rPr>
          <w:sz w:val="24"/>
          <w:szCs w:val="24"/>
        </w:rPr>
        <w:t>- Dashboard provides real-time insights</w:t>
      </w:r>
    </w:p>
    <w:p w14:paraId="32C3EA6B" w14:textId="77777777" w:rsidR="007E3781" w:rsidRPr="007E3781" w:rsidRDefault="007E3781" w:rsidP="007E3781">
      <w:pPr>
        <w:rPr>
          <w:b/>
          <w:bCs/>
          <w:sz w:val="28"/>
          <w:szCs w:val="28"/>
        </w:rPr>
      </w:pPr>
    </w:p>
    <w:p w14:paraId="54ACE171" w14:textId="3834019C" w:rsidR="007E3781" w:rsidRDefault="007E3781" w:rsidP="007E3781">
      <w:pPr>
        <w:rPr>
          <w:b/>
          <w:bCs/>
          <w:sz w:val="28"/>
          <w:szCs w:val="28"/>
        </w:rPr>
      </w:pPr>
      <w:r w:rsidRPr="007E3781">
        <w:rPr>
          <w:b/>
          <w:bCs/>
          <w:sz w:val="28"/>
          <w:szCs w:val="28"/>
        </w:rPr>
        <w:t>Weaknesses</w:t>
      </w:r>
    </w:p>
    <w:p w14:paraId="458B43E4" w14:textId="77777777" w:rsidR="007E3781" w:rsidRPr="007E3781" w:rsidRDefault="007E3781" w:rsidP="007E3781">
      <w:pPr>
        <w:rPr>
          <w:sz w:val="24"/>
          <w:szCs w:val="24"/>
        </w:rPr>
      </w:pPr>
      <w:r w:rsidRPr="007E3781">
        <w:rPr>
          <w:b/>
          <w:bCs/>
          <w:sz w:val="28"/>
          <w:szCs w:val="28"/>
        </w:rPr>
        <w:t xml:space="preserve">- </w:t>
      </w:r>
      <w:r w:rsidRPr="007E3781">
        <w:rPr>
          <w:sz w:val="24"/>
          <w:szCs w:val="24"/>
        </w:rPr>
        <w:t>Manual workflows in some departments</w:t>
      </w:r>
    </w:p>
    <w:p w14:paraId="0AB86EC7" w14:textId="77777777" w:rsidR="007E3781" w:rsidRPr="007E3781" w:rsidRDefault="007E3781" w:rsidP="007E3781">
      <w:pPr>
        <w:rPr>
          <w:sz w:val="24"/>
          <w:szCs w:val="24"/>
        </w:rPr>
      </w:pPr>
      <w:r w:rsidRPr="007E3781">
        <w:rPr>
          <w:sz w:val="24"/>
          <w:szCs w:val="24"/>
        </w:rPr>
        <w:t>- Data silos between systems</w:t>
      </w:r>
    </w:p>
    <w:p w14:paraId="607E7FD0" w14:textId="77777777" w:rsidR="007E3781" w:rsidRPr="007E3781" w:rsidRDefault="007E3781" w:rsidP="007E3781">
      <w:pPr>
        <w:rPr>
          <w:sz w:val="24"/>
          <w:szCs w:val="24"/>
        </w:rPr>
      </w:pPr>
      <w:r w:rsidRPr="007E3781">
        <w:rPr>
          <w:sz w:val="24"/>
          <w:szCs w:val="24"/>
        </w:rPr>
        <w:t>- Limited technical expertise among staff</w:t>
      </w:r>
    </w:p>
    <w:p w14:paraId="7751DD25" w14:textId="6FFA3F41" w:rsidR="007E3781" w:rsidRDefault="007E3781" w:rsidP="007E3781">
      <w:pPr>
        <w:rPr>
          <w:sz w:val="24"/>
          <w:szCs w:val="24"/>
        </w:rPr>
      </w:pPr>
      <w:r w:rsidRPr="007E3781">
        <w:rPr>
          <w:sz w:val="24"/>
          <w:szCs w:val="24"/>
        </w:rPr>
        <w:t>- Initial resistance to new technology</w:t>
      </w:r>
    </w:p>
    <w:p w14:paraId="3C69AA6C" w14:textId="77777777" w:rsidR="007E3781" w:rsidRDefault="007E3781" w:rsidP="007E3781">
      <w:pPr>
        <w:rPr>
          <w:sz w:val="24"/>
          <w:szCs w:val="24"/>
        </w:rPr>
      </w:pPr>
    </w:p>
    <w:p w14:paraId="0914847A" w14:textId="1551116B" w:rsidR="007E3781" w:rsidRDefault="007E3781" w:rsidP="007E3781">
      <w:pPr>
        <w:rPr>
          <w:b/>
          <w:bCs/>
          <w:sz w:val="28"/>
          <w:szCs w:val="28"/>
        </w:rPr>
      </w:pPr>
      <w:r w:rsidRPr="007E3781">
        <w:rPr>
          <w:b/>
          <w:bCs/>
          <w:sz w:val="28"/>
          <w:szCs w:val="28"/>
        </w:rPr>
        <w:t>Opportunities</w:t>
      </w:r>
    </w:p>
    <w:p w14:paraId="7476E264" w14:textId="77777777" w:rsidR="007E3781" w:rsidRPr="007E3781" w:rsidRDefault="007E3781" w:rsidP="007E3781">
      <w:pPr>
        <w:rPr>
          <w:sz w:val="24"/>
          <w:szCs w:val="24"/>
        </w:rPr>
      </w:pPr>
      <w:r w:rsidRPr="007E3781">
        <w:rPr>
          <w:sz w:val="24"/>
          <w:szCs w:val="24"/>
        </w:rPr>
        <w:t>- Automation of appointment scheduling and resource allocation</w:t>
      </w:r>
    </w:p>
    <w:p w14:paraId="0FD80A3F" w14:textId="77777777" w:rsidR="007E3781" w:rsidRPr="007E3781" w:rsidRDefault="007E3781" w:rsidP="007E3781">
      <w:pPr>
        <w:rPr>
          <w:sz w:val="24"/>
          <w:szCs w:val="24"/>
        </w:rPr>
      </w:pPr>
      <w:r w:rsidRPr="007E3781">
        <w:rPr>
          <w:sz w:val="24"/>
          <w:szCs w:val="24"/>
        </w:rPr>
        <w:t>- Staff training and development programs</w:t>
      </w:r>
    </w:p>
    <w:p w14:paraId="6E0DC65C" w14:textId="77777777" w:rsidR="007E3781" w:rsidRPr="007E3781" w:rsidRDefault="007E3781" w:rsidP="007E3781">
      <w:pPr>
        <w:rPr>
          <w:sz w:val="24"/>
          <w:szCs w:val="24"/>
        </w:rPr>
      </w:pPr>
      <w:r w:rsidRPr="007E3781">
        <w:rPr>
          <w:sz w:val="24"/>
          <w:szCs w:val="24"/>
        </w:rPr>
        <w:t>- Improved patient satisfaction through reduced wait times</w:t>
      </w:r>
    </w:p>
    <w:p w14:paraId="13CCC6DF" w14:textId="217FAF76" w:rsidR="007E3781" w:rsidRDefault="007E3781" w:rsidP="007E3781">
      <w:pPr>
        <w:rPr>
          <w:sz w:val="24"/>
          <w:szCs w:val="24"/>
        </w:rPr>
      </w:pPr>
      <w:r w:rsidRPr="007E3781">
        <w:rPr>
          <w:sz w:val="24"/>
          <w:szCs w:val="24"/>
        </w:rPr>
        <w:t>- Expansion of dashboard features for predictive analytics</w:t>
      </w:r>
    </w:p>
    <w:p w14:paraId="2461994F" w14:textId="182745FF" w:rsidR="007E3781" w:rsidRDefault="007E3781" w:rsidP="007E3781">
      <w:pPr>
        <w:rPr>
          <w:b/>
          <w:bCs/>
          <w:sz w:val="28"/>
          <w:szCs w:val="28"/>
        </w:rPr>
      </w:pPr>
      <w:r w:rsidRPr="007E3781">
        <w:rPr>
          <w:b/>
          <w:bCs/>
          <w:sz w:val="28"/>
          <w:szCs w:val="28"/>
        </w:rPr>
        <w:lastRenderedPageBreak/>
        <w:t>Threats</w:t>
      </w:r>
    </w:p>
    <w:p w14:paraId="049D8B13" w14:textId="77777777" w:rsidR="007E3781" w:rsidRPr="007E3781" w:rsidRDefault="007E3781" w:rsidP="007E3781">
      <w:pPr>
        <w:rPr>
          <w:sz w:val="24"/>
          <w:szCs w:val="24"/>
        </w:rPr>
      </w:pPr>
      <w:r w:rsidRPr="007E3781">
        <w:rPr>
          <w:b/>
          <w:bCs/>
          <w:sz w:val="28"/>
          <w:szCs w:val="28"/>
        </w:rPr>
        <w:t xml:space="preserve">- </w:t>
      </w:r>
      <w:r w:rsidRPr="007E3781">
        <w:rPr>
          <w:sz w:val="24"/>
          <w:szCs w:val="24"/>
        </w:rPr>
        <w:t>Risk of data breaches and cyberattacks</w:t>
      </w:r>
    </w:p>
    <w:p w14:paraId="2AED1AAA" w14:textId="77777777" w:rsidR="007E3781" w:rsidRPr="007E3781" w:rsidRDefault="007E3781" w:rsidP="007E3781">
      <w:pPr>
        <w:rPr>
          <w:sz w:val="24"/>
          <w:szCs w:val="24"/>
        </w:rPr>
      </w:pPr>
      <w:r w:rsidRPr="007E3781">
        <w:rPr>
          <w:sz w:val="24"/>
          <w:szCs w:val="24"/>
        </w:rPr>
        <w:t>- Stakeholder resistance to system adoption</w:t>
      </w:r>
    </w:p>
    <w:p w14:paraId="6524BF87" w14:textId="77777777" w:rsidR="007E3781" w:rsidRPr="007E3781" w:rsidRDefault="007E3781" w:rsidP="007E3781">
      <w:pPr>
        <w:rPr>
          <w:sz w:val="24"/>
          <w:szCs w:val="24"/>
        </w:rPr>
      </w:pPr>
      <w:r w:rsidRPr="007E3781">
        <w:rPr>
          <w:sz w:val="24"/>
          <w:szCs w:val="24"/>
        </w:rPr>
        <w:t>- System downtime affecting operations</w:t>
      </w:r>
    </w:p>
    <w:p w14:paraId="59FB2C90" w14:textId="4DD47ABB" w:rsidR="007E3781" w:rsidRDefault="007E3781" w:rsidP="007E3781">
      <w:pPr>
        <w:rPr>
          <w:sz w:val="24"/>
          <w:szCs w:val="24"/>
        </w:rPr>
      </w:pPr>
      <w:r w:rsidRPr="007E3781">
        <w:rPr>
          <w:sz w:val="24"/>
          <w:szCs w:val="24"/>
        </w:rPr>
        <w:t>- Regulatory compliance challenges</w:t>
      </w:r>
    </w:p>
    <w:p w14:paraId="02E56D31" w14:textId="77777777" w:rsidR="007E3781" w:rsidRDefault="007E3781" w:rsidP="007E3781">
      <w:pPr>
        <w:rPr>
          <w:sz w:val="24"/>
          <w:szCs w:val="24"/>
        </w:rPr>
      </w:pPr>
    </w:p>
    <w:p w14:paraId="667D3F61" w14:textId="3671BD83" w:rsidR="007E3781" w:rsidRDefault="007E3781" w:rsidP="007E3781">
      <w:pPr>
        <w:rPr>
          <w:b/>
          <w:bCs/>
          <w:sz w:val="28"/>
          <w:szCs w:val="28"/>
        </w:rPr>
      </w:pPr>
      <w:r w:rsidRPr="007E3781">
        <w:rPr>
          <w:b/>
          <w:bCs/>
          <w:sz w:val="28"/>
          <w:szCs w:val="28"/>
        </w:rPr>
        <w:t>4</w:t>
      </w:r>
      <w:r w:rsidRPr="007E3781">
        <w:rPr>
          <w:b/>
          <w:bCs/>
          <w:sz w:val="28"/>
          <w:szCs w:val="28"/>
        </w:rPr>
        <w:t>. CONCLUSION</w:t>
      </w:r>
    </w:p>
    <w:p w14:paraId="492B3A9F" w14:textId="0C736D18" w:rsidR="007E3781" w:rsidRDefault="007E3781" w:rsidP="007E3781">
      <w:pPr>
        <w:rPr>
          <w:b/>
          <w:bCs/>
          <w:sz w:val="28"/>
          <w:szCs w:val="28"/>
        </w:rPr>
      </w:pPr>
      <w:r w:rsidRPr="007E3781">
        <w:rPr>
          <w:sz w:val="24"/>
          <w:szCs w:val="24"/>
        </w:rPr>
        <w:t>The Risk Management Plan identifies key operational, technical, and stakeholder risks associated with the project. By implementing appropriate mitigation strategies and continuously monitoring risks, the organization can ensure successful deployment of the dashboard. The SWOT analysis highlights internal strengths and weaknesses, along with external opportunities and threats, providing a strategic direction for future improvements</w:t>
      </w:r>
      <w:r w:rsidRPr="007E3781">
        <w:rPr>
          <w:b/>
          <w:bCs/>
          <w:sz w:val="28"/>
          <w:szCs w:val="28"/>
        </w:rPr>
        <w:t>.</w:t>
      </w:r>
    </w:p>
    <w:p w14:paraId="781F575B" w14:textId="77777777" w:rsidR="007E3781" w:rsidRDefault="007E3781" w:rsidP="007E3781">
      <w:pPr>
        <w:rPr>
          <w:b/>
          <w:bCs/>
          <w:sz w:val="28"/>
          <w:szCs w:val="28"/>
        </w:rPr>
      </w:pPr>
    </w:p>
    <w:p w14:paraId="4159E9B7" w14:textId="39A52D26" w:rsidR="007E3781" w:rsidRPr="007E3781" w:rsidRDefault="007E3781" w:rsidP="007E3781">
      <w:pPr>
        <w:rPr>
          <w:b/>
          <w:bCs/>
          <w:sz w:val="28"/>
          <w:szCs w:val="28"/>
        </w:rPr>
      </w:pPr>
      <w:r>
        <w:rPr>
          <w:b/>
          <w:bCs/>
          <w:sz w:val="28"/>
          <w:szCs w:val="28"/>
        </w:rPr>
        <w:object w:dxaOrig="1520" w:dyaOrig="987" w14:anchorId="4E49B0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5" o:title=""/>
          </v:shape>
          <o:OLEObject Type="Embed" ProgID="Excel.Sheet.12" ShapeID="_x0000_i1025" DrawAspect="Icon" ObjectID="_1836649319" r:id="rId6"/>
        </w:object>
      </w:r>
      <w:r>
        <w:rPr>
          <w:b/>
          <w:bCs/>
          <w:sz w:val="28"/>
          <w:szCs w:val="28"/>
        </w:rPr>
        <w:object w:dxaOrig="1520" w:dyaOrig="987" w14:anchorId="10C1D510">
          <v:shape id="_x0000_i1026" type="#_x0000_t75" style="width:76.2pt;height:49.2pt" o:ole="">
            <v:imagedata r:id="rId7" o:title=""/>
          </v:shape>
          <o:OLEObject Type="Embed" ProgID="Excel.Sheet.12" ShapeID="_x0000_i1026" DrawAspect="Icon" ObjectID="_1836649320" r:id="rId8"/>
        </w:object>
      </w:r>
    </w:p>
    <w:sectPr w:rsidR="007E3781" w:rsidRPr="007E3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FD2"/>
    <w:multiLevelType w:val="hybridMultilevel"/>
    <w:tmpl w:val="81DA01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3411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3A3"/>
    <w:rsid w:val="00163105"/>
    <w:rsid w:val="004D538F"/>
    <w:rsid w:val="007E3781"/>
    <w:rsid w:val="008A13DF"/>
    <w:rsid w:val="00AA6072"/>
    <w:rsid w:val="00E67213"/>
    <w:rsid w:val="00E703A3"/>
    <w:rsid w:val="00EB3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D5FC"/>
  <w15:chartTrackingRefBased/>
  <w15:docId w15:val="{2A1CE8FA-63D8-4C5D-AAE5-A919E640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0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0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0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0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3A3"/>
    <w:rPr>
      <w:rFonts w:eastAsiaTheme="majorEastAsia" w:cstheme="majorBidi"/>
      <w:color w:val="272727" w:themeColor="text1" w:themeTint="D8"/>
    </w:rPr>
  </w:style>
  <w:style w:type="paragraph" w:styleId="Title">
    <w:name w:val="Title"/>
    <w:basedOn w:val="Normal"/>
    <w:next w:val="Normal"/>
    <w:link w:val="TitleChar"/>
    <w:uiPriority w:val="10"/>
    <w:qFormat/>
    <w:rsid w:val="00E70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3A3"/>
    <w:pPr>
      <w:spacing w:before="160"/>
      <w:jc w:val="center"/>
    </w:pPr>
    <w:rPr>
      <w:i/>
      <w:iCs/>
      <w:color w:val="404040" w:themeColor="text1" w:themeTint="BF"/>
    </w:rPr>
  </w:style>
  <w:style w:type="character" w:customStyle="1" w:styleId="QuoteChar">
    <w:name w:val="Quote Char"/>
    <w:basedOn w:val="DefaultParagraphFont"/>
    <w:link w:val="Quote"/>
    <w:uiPriority w:val="29"/>
    <w:rsid w:val="00E703A3"/>
    <w:rPr>
      <w:i/>
      <w:iCs/>
      <w:color w:val="404040" w:themeColor="text1" w:themeTint="BF"/>
    </w:rPr>
  </w:style>
  <w:style w:type="paragraph" w:styleId="ListParagraph">
    <w:name w:val="List Paragraph"/>
    <w:basedOn w:val="Normal"/>
    <w:uiPriority w:val="34"/>
    <w:qFormat/>
    <w:rsid w:val="00E703A3"/>
    <w:pPr>
      <w:ind w:left="720"/>
      <w:contextualSpacing/>
    </w:pPr>
  </w:style>
  <w:style w:type="character" w:styleId="IntenseEmphasis">
    <w:name w:val="Intense Emphasis"/>
    <w:basedOn w:val="DefaultParagraphFont"/>
    <w:uiPriority w:val="21"/>
    <w:qFormat/>
    <w:rsid w:val="00E703A3"/>
    <w:rPr>
      <w:i/>
      <w:iCs/>
      <w:color w:val="2F5496" w:themeColor="accent1" w:themeShade="BF"/>
    </w:rPr>
  </w:style>
  <w:style w:type="paragraph" w:styleId="IntenseQuote">
    <w:name w:val="Intense Quote"/>
    <w:basedOn w:val="Normal"/>
    <w:next w:val="Normal"/>
    <w:link w:val="IntenseQuoteChar"/>
    <w:uiPriority w:val="30"/>
    <w:qFormat/>
    <w:rsid w:val="00E70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3A3"/>
    <w:rPr>
      <w:i/>
      <w:iCs/>
      <w:color w:val="2F5496" w:themeColor="accent1" w:themeShade="BF"/>
    </w:rPr>
  </w:style>
  <w:style w:type="character" w:styleId="IntenseReference">
    <w:name w:val="Intense Reference"/>
    <w:basedOn w:val="DefaultParagraphFont"/>
    <w:uiPriority w:val="32"/>
    <w:qFormat/>
    <w:rsid w:val="00E703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1.xls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poovarshar@outlook.com</dc:creator>
  <cp:keywords/>
  <dc:description/>
  <cp:lastModifiedBy>poovarshar@outlook.com</cp:lastModifiedBy>
  <cp:revision>2</cp:revision>
  <dcterms:created xsi:type="dcterms:W3CDTF">2026-04-02T09:59:00Z</dcterms:created>
  <dcterms:modified xsi:type="dcterms:W3CDTF">2026-04-02T10:05:00Z</dcterms:modified>
</cp:coreProperties>
</file>