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BFBE" w14:textId="77777777" w:rsidR="002868BB" w:rsidRPr="002868BB" w:rsidRDefault="002868BB" w:rsidP="002868BB">
      <w:pPr>
        <w:pStyle w:val="Heading2"/>
      </w:pPr>
      <w:r w:rsidRPr="002868BB">
        <w:t>Monograph</w:t>
      </w:r>
    </w:p>
    <w:p w14:paraId="5C41CBE4" w14:textId="77777777" w:rsidR="002868BB" w:rsidRDefault="002868BB" w:rsidP="002868BB">
      <w:pPr>
        <w:numPr>
          <w:ilvl w:val="0"/>
          <w:numId w:val="4"/>
        </w:numPr>
        <w:spacing w:after="200"/>
      </w:pPr>
      <w:r>
        <w:t>al-Burhān fī wujūh al-bayān</w:t>
      </w:r>
      <w:r>
        <w:br/>
        <w:t>البرهان في وجوه البيان</w:t>
      </w:r>
      <w:r>
        <w:br/>
        <w:t>Abū l-Ḥasan Isḥāq b. Ibrāhīm b. Sulaymān b. Wahab al-Kātib</w:t>
      </w:r>
      <w:r>
        <w:br/>
        <w:t>(d. 4th century/10th century)</w:t>
      </w:r>
    </w:p>
    <w:p w14:paraId="6337CAEF" w14:textId="77777777" w:rsidR="002868BB" w:rsidRDefault="002868BB" w:rsidP="002868BB">
      <w:pPr>
        <w:numPr>
          <w:ilvl w:val="0"/>
          <w:numId w:val="3"/>
        </w:numPr>
        <w:spacing w:after="200"/>
      </w:pPr>
      <w:r>
        <w:rPr>
          <w:b/>
          <w:bCs/>
        </w:rPr>
        <w:t>Editions</w:t>
      </w:r>
    </w:p>
    <w:p w14:paraId="6E711C3F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al-Burhān fī wujūh al-bayān</w:t>
      </w:r>
      <w:r>
        <w:t xml:space="preserve"> (n.plac., n.pub, 1930)</w:t>
      </w:r>
    </w:p>
    <w:p w14:paraId="04558C89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al-Burhān fī wujūh al-bayān</w:t>
      </w:r>
      <w:r>
        <w:t>, ed. ʿAbd al-Ḥamīd ʿIbādī (n.plac., n.pub, 1938)</w:t>
      </w:r>
    </w:p>
    <w:p w14:paraId="60FD09C2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Kitāb Naqd al-nathr</w:t>
      </w:r>
      <w:r>
        <w:t>, ed. ʿAbd al-Ḥamīd al-ʿAbbādī (Cairo: Lajnat al-Taʾlīf wa-l-Tarjama wa-l-Nashr, 1940)</w:t>
      </w:r>
    </w:p>
    <w:p w14:paraId="666C34D6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al-Burhān fī wujūh al-bayān</w:t>
      </w:r>
      <w:r>
        <w:t>, ed. Aḥmad Maṭlūb (Baghdad: Jāmiʿat Baghdād, 1386/1967)</w:t>
      </w:r>
    </w:p>
    <w:p w14:paraId="6033DC05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al-Burhān fī wujūh al-bayān</w:t>
      </w:r>
      <w:r>
        <w:t>, ed. Ḥifnī Muḥammad Sharaf (Cairo: Maktabat al-Shabāb, 1389/1969)</w:t>
      </w:r>
    </w:p>
    <w:p w14:paraId="408C8355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Kitāb Naqd al-nathr</w:t>
      </w:r>
      <w:r>
        <w:t xml:space="preserve"> (Beirut: Dār al-Kutub al-ʿIlmiyya, 1980)</w:t>
      </w:r>
    </w:p>
    <w:p w14:paraId="699733B6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Kitāb Naqd al-nathr</w:t>
      </w:r>
      <w:r>
        <w:t xml:space="preserve"> (Beirut: Dār al-Kutub al-ʿIlmiyya, 1982)</w:t>
      </w:r>
    </w:p>
    <w:p w14:paraId="68A7B32B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Kitāb Naqd al-nathr</w:t>
      </w:r>
      <w:r>
        <w:t xml:space="preserve"> (Sousse: Dār al-Maʿārif lil-Ṭibāʿa wa-l-Nashr, 2004)</w:t>
      </w:r>
    </w:p>
    <w:p w14:paraId="04916199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al-Burhān fī wujūh al-bayān</w:t>
      </w:r>
      <w:r>
        <w:t xml:space="preserve"> (Riyadh: Maktabat al-Rushd Nāshirūn, 2012)</w:t>
      </w:r>
    </w:p>
    <w:p w14:paraId="5859F06A" w14:textId="77777777" w:rsidR="002868BB" w:rsidRDefault="002868BB" w:rsidP="002868BB">
      <w:pPr>
        <w:numPr>
          <w:ilvl w:val="0"/>
          <w:numId w:val="4"/>
        </w:numPr>
        <w:spacing w:after="200"/>
      </w:pPr>
      <w:r>
        <w:t>al-Dharīʿa ilā uṣūl al-sharīʿa</w:t>
      </w:r>
      <w:r>
        <w:br/>
        <w:t>الذريعة إلى أصول الشريعة</w:t>
      </w:r>
      <w:r>
        <w:br/>
        <w:t>ʿAlī b. al-Ḥusayn al-Sharīf al-Murtaḍā</w:t>
      </w:r>
      <w:r>
        <w:br/>
        <w:t>(d. 436/1044)</w:t>
      </w:r>
    </w:p>
    <w:p w14:paraId="0D68F771" w14:textId="77777777" w:rsidR="002868BB" w:rsidRDefault="002868BB" w:rsidP="002868BB">
      <w:pPr>
        <w:numPr>
          <w:ilvl w:val="0"/>
          <w:numId w:val="3"/>
        </w:numPr>
        <w:spacing w:after="200"/>
      </w:pPr>
      <w:r>
        <w:rPr>
          <w:b/>
          <w:bCs/>
        </w:rPr>
        <w:t>Principle Manuscripts</w:t>
      </w:r>
    </w:p>
    <w:p w14:paraId="0EE950DE" w14:textId="77777777" w:rsidR="002868BB" w:rsidRDefault="002868BB" w:rsidP="002868BB">
      <w:pPr>
        <w:pStyle w:val="Compact"/>
        <w:numPr>
          <w:ilvl w:val="1"/>
          <w:numId w:val="5"/>
        </w:numPr>
      </w:pPr>
      <w:r>
        <w:t>University of California, Los Angeles (#MS164), dated 5th-9th centuries/11th-15th centuries</w:t>
      </w:r>
    </w:p>
    <w:p w14:paraId="27D00B93" w14:textId="77777777" w:rsidR="002868BB" w:rsidRDefault="002868BB" w:rsidP="002868BB">
      <w:pPr>
        <w:pStyle w:val="Compact"/>
        <w:numPr>
          <w:ilvl w:val="1"/>
          <w:numId w:val="5"/>
        </w:numPr>
      </w:pPr>
      <w:r>
        <w:t>Majlis, Tehran (#3185), dated 969/1561</w:t>
      </w:r>
    </w:p>
    <w:p w14:paraId="7358BF58" w14:textId="77777777" w:rsidR="002868BB" w:rsidRDefault="002868BB" w:rsidP="002868BB">
      <w:pPr>
        <w:pStyle w:val="Compact"/>
        <w:numPr>
          <w:ilvl w:val="1"/>
          <w:numId w:val="5"/>
        </w:numPr>
      </w:pPr>
      <w:r>
        <w:t>Majlis, Tehran (#3794), dated 1025/1616</w:t>
      </w:r>
    </w:p>
    <w:p w14:paraId="2EB194F9" w14:textId="77777777" w:rsidR="002868BB" w:rsidRDefault="002868BB" w:rsidP="002868BB">
      <w:pPr>
        <w:pStyle w:val="Compact"/>
        <w:numPr>
          <w:ilvl w:val="1"/>
          <w:numId w:val="5"/>
        </w:numPr>
      </w:pPr>
      <w:r>
        <w:t>Marʿashī, Qum (#6519), dated 1027/1618</w:t>
      </w:r>
    </w:p>
    <w:p w14:paraId="6DACCDA0" w14:textId="77777777" w:rsidR="002868BB" w:rsidRDefault="002868BB" w:rsidP="002868BB">
      <w:pPr>
        <w:pStyle w:val="Compact"/>
        <w:numPr>
          <w:ilvl w:val="1"/>
          <w:numId w:val="5"/>
        </w:numPr>
      </w:pPr>
      <w:r>
        <w:t>Maktabat Amīr al-Muʾminīn, Najaf (#140), dated 1042/1632-33</w:t>
      </w:r>
    </w:p>
    <w:p w14:paraId="195963AC" w14:textId="77777777" w:rsidR="002868BB" w:rsidRDefault="002868BB" w:rsidP="002868BB">
      <w:pPr>
        <w:numPr>
          <w:ilvl w:val="0"/>
          <w:numId w:val="3"/>
        </w:numPr>
        <w:spacing w:after="200"/>
      </w:pPr>
      <w:r>
        <w:rPr>
          <w:b/>
          <w:bCs/>
        </w:rPr>
        <w:t>Editions</w:t>
      </w:r>
    </w:p>
    <w:p w14:paraId="15516A5F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al-Dharīʿa ilā uṣūl al-sharīʿa</w:t>
      </w:r>
      <w:r>
        <w:t>, ed. Abū l-Qāsim al-Gurjī (Tehran: Intishārāt-i Dānishgāh-i Tehrān, 1346Sh/1967)</w:t>
      </w:r>
    </w:p>
    <w:p w14:paraId="6F6A6A6B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al-Dharīʿa ilā uṣūl al-sharīʿa</w:t>
      </w:r>
      <w:r>
        <w:t>, ed. Abū l-Qāsim al-Gurjī (Tehran: Intishārāt-i Dānishgāh-i Tehrān, 1363Sh/1985)</w:t>
      </w:r>
    </w:p>
    <w:p w14:paraId="608175A4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al-Dharīʿa ilā uṣūl al-sharīʿa</w:t>
      </w:r>
      <w:r>
        <w:t>, ed. Abū l-Qāsim al-Gurjī (Tehran: Intishārāt-i Dānishgāh-i Tehrān, 1376Sh/1998)</w:t>
      </w:r>
    </w:p>
    <w:p w14:paraId="618B0EA2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al-Dharīʿa ilā uṣūl al-sharīʿa</w:t>
      </w:r>
      <w:r>
        <w:t>, ed. al-Lajna al-ʿIlmiyya fī Muʾassasat al-Imām al-Ṣādiq (Qum: Muʾassasat al-Imām al-Ṣādiq, 1387Sh/2008)</w:t>
      </w:r>
    </w:p>
    <w:p w14:paraId="2EBD58EF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lastRenderedPageBreak/>
        <w:t>al-Dharīʿa ilā uṣūl al-sharīʿa</w:t>
      </w:r>
      <w:r>
        <w:t>, ed. al-Sayyid ʿAlī Riḍā al-Madadī (Mashhad: Bunyād-i Pazhūhishhā-yi Islāmī – Āstān-i Quds-i Raḍawī, 1399Sh/2020)</w:t>
      </w:r>
    </w:p>
    <w:p w14:paraId="31099ADF" w14:textId="77777777" w:rsidR="002868BB" w:rsidRDefault="002868BB" w:rsidP="002868BB">
      <w:pPr>
        <w:numPr>
          <w:ilvl w:val="0"/>
          <w:numId w:val="3"/>
        </w:numPr>
        <w:spacing w:after="200"/>
      </w:pPr>
      <w:r>
        <w:rPr>
          <w:b/>
          <w:bCs/>
        </w:rPr>
        <w:t>Commentaries</w:t>
      </w:r>
    </w:p>
    <w:p w14:paraId="588732E1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Sharḥ al-Dharīʿa</w:t>
      </w:r>
      <w:r>
        <w:t>, Kamāl al-Dīn al-Murtaḍā b. al-Muntahā b. al-Ḥusayn b. ʿAlī al-Ḥusaynī al-Marʿashī (d. after 525/1130)</w:t>
      </w:r>
    </w:p>
    <w:p w14:paraId="55B7C1B8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Sharḥ masāʾil al-Dharīʿa</w:t>
      </w:r>
      <w:r>
        <w:t>, Muḥammad b. ʿAlī al-Ṭabarī (fl. 553/1158)</w:t>
      </w:r>
    </w:p>
    <w:p w14:paraId="058FA3D6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al-Mustaqṣā fī sharḥ al-Dharīʿa</w:t>
      </w:r>
      <w:r>
        <w:t>, Hibatallāh ’Quṭb al-Dīn al-Rāwandī (d. 573/1177)</w:t>
      </w:r>
    </w:p>
    <w:p w14:paraId="728D031C" w14:textId="77777777" w:rsidR="002868BB" w:rsidRDefault="002868BB" w:rsidP="002868BB">
      <w:pPr>
        <w:pStyle w:val="Compact"/>
        <w:numPr>
          <w:ilvl w:val="1"/>
          <w:numId w:val="5"/>
        </w:numPr>
      </w:pPr>
      <w:r>
        <w:rPr>
          <w:i/>
          <w:iCs/>
        </w:rPr>
        <w:t>al-Iʿtibār ʿalā kitāb al-Dharīʿa ilā uṣūl al-sharīʿa</w:t>
      </w:r>
      <w:r>
        <w:t>, ʿIzz al-Dīn Abū Ḥāmid ʿAbd al-Ḥamīd b. Hibatallāh b. Muḥammad (b. Muḥammad) b. al-Ḥusayn b. Abī l-Ḥadīd al-Madāʾinī al-Baghdādī (d. 655 or 656/1257 or 1258)</w:t>
      </w:r>
    </w:p>
    <w:p w14:paraId="728EBA7B" w14:textId="3B0BBB21" w:rsidR="00171EBA" w:rsidRPr="002868BB" w:rsidRDefault="00171EBA" w:rsidP="002868BB"/>
    <w:sectPr w:rsidR="00171EBA" w:rsidRPr="0028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0001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97E2F72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6102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F401F32"/>
    <w:multiLevelType w:val="hybridMultilevel"/>
    <w:tmpl w:val="DF3A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25434B"/>
    <w:multiLevelType w:val="multilevel"/>
    <w:tmpl w:val="CEF8957E"/>
    <w:styleLink w:val="CurrentList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548E185A"/>
    <w:multiLevelType w:val="hybridMultilevel"/>
    <w:tmpl w:val="F16E97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1974748086">
    <w:abstractNumId w:val="5"/>
  </w:num>
  <w:num w:numId="2" w16cid:durableId="438989678">
    <w:abstractNumId w:val="3"/>
  </w:num>
  <w:num w:numId="3" w16cid:durableId="653222011">
    <w:abstractNumId w:val="0"/>
  </w:num>
  <w:num w:numId="4" w16cid:durableId="395013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0989023">
    <w:abstractNumId w:val="1"/>
  </w:num>
  <w:num w:numId="6" w16cid:durableId="1632174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23"/>
    <w:rsid w:val="00041A23"/>
    <w:rsid w:val="001605DE"/>
    <w:rsid w:val="00171EBA"/>
    <w:rsid w:val="002868BB"/>
    <w:rsid w:val="00620291"/>
    <w:rsid w:val="009C1869"/>
    <w:rsid w:val="009F7F8B"/>
    <w:rsid w:val="00C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75B33"/>
  <w15:chartTrackingRefBased/>
  <w15:docId w15:val="{4AFA07E9-63D0-2C4F-A126-8C12D0A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C2C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A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B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EBA"/>
    <w:pPr>
      <w:ind w:left="720"/>
      <w:contextualSpacing/>
    </w:pPr>
  </w:style>
  <w:style w:type="paragraph" w:customStyle="1" w:styleId="Compact">
    <w:name w:val="Compact"/>
    <w:basedOn w:val="BodyText"/>
    <w:qFormat/>
    <w:rsid w:val="002868BB"/>
    <w:pPr>
      <w:spacing w:before="36" w:after="36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86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68BB"/>
  </w:style>
  <w:style w:type="character" w:customStyle="1" w:styleId="Heading2Char">
    <w:name w:val="Heading 2 Char"/>
    <w:basedOn w:val="DefaultParagraphFont"/>
    <w:link w:val="Heading2"/>
    <w:uiPriority w:val="9"/>
    <w:rsid w:val="002868B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numbering" w:customStyle="1" w:styleId="CurrentList1">
    <w:name w:val="Current List1"/>
    <w:uiPriority w:val="99"/>
    <w:rsid w:val="002868B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2056</Characters>
  <Application>Microsoft Office Word</Application>
  <DocSecurity>0</DocSecurity>
  <Lines>73</Lines>
  <Paragraphs>42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Razavian</dc:creator>
  <cp:keywords/>
  <dc:description/>
  <cp:lastModifiedBy>Christopher Razavian</cp:lastModifiedBy>
  <cp:revision>5</cp:revision>
  <dcterms:created xsi:type="dcterms:W3CDTF">2023-03-25T20:03:00Z</dcterms:created>
  <dcterms:modified xsi:type="dcterms:W3CDTF">2023-05-28T17:02:00Z</dcterms:modified>
</cp:coreProperties>
</file>