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BD6" w:rsidRDefault="00C70BD6"/>
    <w:p w:rsidR="00C70BD6" w:rsidRDefault="00C70BD6"/>
    <w:p w:rsidR="00C70BD6" w:rsidRDefault="001A6BD3">
      <w:pPr>
        <w:jc w:val="center"/>
        <w:rPr>
          <w:lang w:eastAsia="zh-TW"/>
        </w:rPr>
      </w:pPr>
      <w:r>
        <w:rPr>
          <w:b/>
          <w:color w:val="1F497D"/>
          <w:sz w:val="44"/>
          <w:lang w:eastAsia="zh-TW"/>
        </w:rPr>
        <w:t xml:space="preserve">PPOST </w:t>
      </w:r>
      <w:r>
        <w:rPr>
          <w:b/>
          <w:color w:val="1F497D"/>
          <w:sz w:val="44"/>
          <w:lang w:eastAsia="zh-TW"/>
        </w:rPr>
        <w:t>出口進倉系統</w:t>
      </w:r>
    </w:p>
    <w:p w:rsidR="00C70BD6" w:rsidRDefault="001A6BD3">
      <w:pPr>
        <w:jc w:val="center"/>
        <w:rPr>
          <w:lang w:eastAsia="zh-TW"/>
        </w:rPr>
      </w:pPr>
      <w:r>
        <w:rPr>
          <w:b/>
          <w:color w:val="1F497D"/>
          <w:sz w:val="44"/>
          <w:lang w:eastAsia="zh-TW"/>
        </w:rPr>
        <w:t>件數比對邏輯修正分析</w:t>
      </w:r>
    </w:p>
    <w:p w:rsidR="00C70BD6" w:rsidRDefault="00C70BD6">
      <w:pPr>
        <w:rPr>
          <w:lang w:eastAsia="zh-TW"/>
        </w:rPr>
      </w:pPr>
    </w:p>
    <w:p w:rsidR="00C70BD6" w:rsidRDefault="001A6BD3">
      <w:pPr>
        <w:jc w:val="center"/>
        <w:rPr>
          <w:lang w:eastAsia="zh-TW"/>
        </w:rPr>
      </w:pPr>
      <w:r>
        <w:rPr>
          <w:color w:val="2E75B6"/>
          <w:sz w:val="26"/>
          <w:lang w:eastAsia="zh-TW"/>
        </w:rPr>
        <w:t>申報件數</w:t>
      </w:r>
      <w:r>
        <w:rPr>
          <w:color w:val="2E75B6"/>
          <w:sz w:val="26"/>
          <w:lang w:eastAsia="zh-TW"/>
        </w:rPr>
        <w:t xml:space="preserve"> vs. </w:t>
      </w:r>
      <w:r>
        <w:rPr>
          <w:color w:val="2E75B6"/>
          <w:sz w:val="26"/>
          <w:lang w:eastAsia="zh-TW"/>
        </w:rPr>
        <w:t>報單</w:t>
      </w:r>
      <w:proofErr w:type="gramStart"/>
      <w:r>
        <w:rPr>
          <w:color w:val="2E75B6"/>
          <w:sz w:val="26"/>
          <w:lang w:eastAsia="zh-TW"/>
        </w:rPr>
        <w:t>明細件數</w:t>
      </w:r>
      <w:proofErr w:type="gramEnd"/>
      <w:r>
        <w:rPr>
          <w:color w:val="2E75B6"/>
          <w:sz w:val="26"/>
          <w:lang w:eastAsia="zh-TW"/>
        </w:rPr>
        <w:t xml:space="preserve"> </w:t>
      </w:r>
      <w:proofErr w:type="gramStart"/>
      <w:r>
        <w:rPr>
          <w:color w:val="2E75B6"/>
          <w:sz w:val="26"/>
          <w:lang w:eastAsia="zh-TW"/>
        </w:rPr>
        <w:t>—</w:t>
      </w:r>
      <w:proofErr w:type="gramEnd"/>
      <w:r>
        <w:rPr>
          <w:color w:val="2E75B6"/>
          <w:sz w:val="26"/>
          <w:lang w:eastAsia="zh-TW"/>
        </w:rPr>
        <w:t xml:space="preserve"> </w:t>
      </w:r>
      <w:proofErr w:type="gramStart"/>
      <w:r>
        <w:rPr>
          <w:color w:val="2E75B6"/>
          <w:sz w:val="26"/>
          <w:lang w:eastAsia="zh-TW"/>
        </w:rPr>
        <w:t>根因分析</w:t>
      </w:r>
      <w:proofErr w:type="gramEnd"/>
      <w:r>
        <w:rPr>
          <w:color w:val="2E75B6"/>
          <w:sz w:val="26"/>
          <w:lang w:eastAsia="zh-TW"/>
        </w:rPr>
        <w:t>與修正說明</w:t>
      </w:r>
    </w:p>
    <w:p w:rsidR="00C70BD6" w:rsidRDefault="00C70BD6">
      <w:pPr>
        <w:rPr>
          <w:lang w:eastAsia="zh-TW"/>
        </w:rPr>
      </w:pPr>
    </w:p>
    <w:p w:rsidR="00C70BD6" w:rsidRDefault="00C70BD6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0BD6">
        <w:trPr>
          <w:jc w:val="center"/>
        </w:trPr>
        <w:tc>
          <w:tcPr>
            <w:tcW w:w="4536" w:type="dxa"/>
            <w:shd w:val="clear" w:color="auto" w:fill="1F497D"/>
          </w:tcPr>
          <w:p w:rsidR="00C70BD6" w:rsidRDefault="001A6B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項目</w:t>
            </w:r>
            <w:proofErr w:type="spellEnd"/>
          </w:p>
        </w:tc>
        <w:tc>
          <w:tcPr>
            <w:tcW w:w="4536" w:type="dxa"/>
            <w:shd w:val="clear" w:color="auto" w:fill="1F497D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文件版本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v1.0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建立日期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2026-04-20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涵蓋模組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TradeVan.POST.MnuGCIO / frmOpExpGCIO.cs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分析人員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Pixiu AI Analysis</w:t>
            </w:r>
          </w:p>
        </w:tc>
      </w:tr>
    </w:tbl>
    <w:p w:rsidR="00C70BD6" w:rsidRDefault="00C70BD6"/>
    <w:p w:rsidR="00C70BD6" w:rsidRDefault="001A6BD3">
      <w:r>
        <w:br w:type="page"/>
      </w:r>
    </w:p>
    <w:p w:rsidR="00C70BD6" w:rsidRDefault="001A6BD3">
      <w:pPr>
        <w:jc w:val="center"/>
      </w:pPr>
      <w:r>
        <w:rPr>
          <w:b/>
          <w:color w:val="1F497D"/>
          <w:sz w:val="32"/>
        </w:rPr>
        <w:lastRenderedPageBreak/>
        <w:t>目　錄</w:t>
      </w:r>
    </w:p>
    <w:p w:rsidR="00502F34" w:rsidRDefault="001A6BD3">
      <w:pPr>
        <w:pStyle w:val="14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592475" w:history="1">
        <w:r w:rsidR="00502F34" w:rsidRPr="00251284">
          <w:rPr>
            <w:rStyle w:val="affa"/>
            <w:rFonts w:hint="eastAsia"/>
            <w:noProof/>
          </w:rPr>
          <w:t>第一章　發生現象</w:t>
        </w:r>
        <w:r w:rsidR="00502F34">
          <w:rPr>
            <w:noProof/>
            <w:webHidden/>
          </w:rPr>
          <w:tab/>
        </w:r>
        <w:r w:rsidR="00502F34">
          <w:rPr>
            <w:noProof/>
            <w:webHidden/>
          </w:rPr>
          <w:fldChar w:fldCharType="begin"/>
        </w:r>
        <w:r w:rsidR="00502F34">
          <w:rPr>
            <w:noProof/>
            <w:webHidden/>
          </w:rPr>
          <w:instrText xml:space="preserve"> PAGEREF _Toc227592475 \h </w:instrText>
        </w:r>
        <w:r w:rsidR="00502F34">
          <w:rPr>
            <w:noProof/>
            <w:webHidden/>
          </w:rPr>
        </w:r>
        <w:r w:rsidR="00502F34">
          <w:rPr>
            <w:noProof/>
            <w:webHidden/>
          </w:rPr>
          <w:fldChar w:fldCharType="separate"/>
        </w:r>
        <w:r w:rsidR="00502F34">
          <w:rPr>
            <w:noProof/>
            <w:webHidden/>
          </w:rPr>
          <w:t>3</w:t>
        </w:r>
        <w:r w:rsidR="00502F34">
          <w:rPr>
            <w:noProof/>
            <w:webHidden/>
          </w:rPr>
          <w:fldChar w:fldCharType="end"/>
        </w:r>
      </w:hyperlink>
    </w:p>
    <w:p w:rsidR="00502F34" w:rsidRDefault="00502F34">
      <w:pPr>
        <w:pStyle w:val="14"/>
        <w:tabs>
          <w:tab w:val="right" w:leader="dot" w:pos="9062"/>
        </w:tabs>
        <w:rPr>
          <w:noProof/>
        </w:rPr>
      </w:pPr>
      <w:hyperlink w:anchor="_Toc227592476" w:history="1">
        <w:r w:rsidRPr="00251284">
          <w:rPr>
            <w:rStyle w:val="affa"/>
            <w:rFonts w:hint="eastAsia"/>
            <w:noProof/>
          </w:rPr>
          <w:t>第二章　系統中存在兩個比對點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77" w:history="1">
        <w:r w:rsidRPr="00251284">
          <w:rPr>
            <w:rStyle w:val="affa"/>
            <w:rFonts w:hint="eastAsia"/>
            <w:noProof/>
          </w:rPr>
          <w:t>比對點</w:t>
        </w:r>
        <w:r w:rsidRPr="00251284">
          <w:rPr>
            <w:rStyle w:val="affa"/>
            <w:noProof/>
          </w:rPr>
          <w:t xml:space="preserve"> A — Query() </w:t>
        </w:r>
        <w:r w:rsidRPr="00251284">
          <w:rPr>
            <w:rStyle w:val="affa"/>
            <w:rFonts w:hint="eastAsia"/>
            <w:noProof/>
          </w:rPr>
          <w:t>載入時（警示性詢問）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78" w:history="1">
        <w:r w:rsidRPr="00251284">
          <w:rPr>
            <w:rStyle w:val="affa"/>
            <w:rFonts w:hint="eastAsia"/>
            <w:noProof/>
          </w:rPr>
          <w:t>比對點</w:t>
        </w:r>
        <w:r w:rsidRPr="00251284">
          <w:rPr>
            <w:rStyle w:val="affa"/>
            <w:noProof/>
          </w:rPr>
          <w:t xml:space="preserve"> B — SaveEXE() </w:t>
        </w:r>
        <w:r w:rsidRPr="00251284">
          <w:rPr>
            <w:rStyle w:val="affa"/>
            <w:rFonts w:hint="eastAsia"/>
            <w:noProof/>
          </w:rPr>
          <w:t>確認進倉時（硬擋）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14"/>
        <w:tabs>
          <w:tab w:val="right" w:leader="dot" w:pos="9062"/>
        </w:tabs>
        <w:rPr>
          <w:noProof/>
        </w:rPr>
      </w:pPr>
      <w:hyperlink w:anchor="_Toc227592479" w:history="1">
        <w:r w:rsidRPr="00251284">
          <w:rPr>
            <w:rStyle w:val="affa"/>
            <w:rFonts w:hint="eastAsia"/>
            <w:noProof/>
          </w:rPr>
          <w:t>第三章　各欄位完整來源追蹤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0" w:history="1">
        <w:r w:rsidRPr="00251284">
          <w:rPr>
            <w:rStyle w:val="affa"/>
            <w:noProof/>
          </w:rPr>
          <w:t>MasterDataRow</w:t>
        </w:r>
        <w:r w:rsidRPr="00251284">
          <w:rPr>
            <w:rStyle w:val="affa"/>
            <w:rFonts w:hint="eastAsia"/>
            <w:noProof/>
          </w:rPr>
          <w:t>（主資料列）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1" w:history="1">
        <w:r w:rsidRPr="00251284">
          <w:rPr>
            <w:rStyle w:val="affa"/>
            <w:noProof/>
          </w:rPr>
          <w:t xml:space="preserve">{0} </w:t>
        </w:r>
        <w:r w:rsidRPr="00251284">
          <w:rPr>
            <w:rStyle w:val="affa"/>
            <w:rFonts w:hint="eastAsia"/>
            <w:noProof/>
          </w:rPr>
          <w:t>申報件數</w:t>
        </w:r>
        <w:r w:rsidRPr="00251284">
          <w:rPr>
            <w:rStyle w:val="affa"/>
            <w:noProof/>
          </w:rPr>
          <w:t xml:space="preserve"> — MasterDataRow["PIECE"]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2" w:history="1">
        <w:r w:rsidRPr="00251284">
          <w:rPr>
            <w:rStyle w:val="affa"/>
            <w:noProof/>
          </w:rPr>
          <w:t>{1}</w:t>
        </w:r>
        <w:r w:rsidRPr="00251284">
          <w:rPr>
            <w:rStyle w:val="affa"/>
            <w:rFonts w:hint="eastAsia"/>
            <w:noProof/>
          </w:rPr>
          <w:t>（舊版）</w:t>
        </w:r>
        <w:r w:rsidRPr="00251284">
          <w:rPr>
            <w:rStyle w:val="affa"/>
            <w:noProof/>
          </w:rPr>
          <w:t>— _hwbDt.Rows.Count</w:t>
        </w:r>
        <w:r w:rsidRPr="00251284">
          <w:rPr>
            <w:rStyle w:val="affa"/>
            <w:rFonts w:hint="eastAsia"/>
            <w:noProof/>
          </w:rPr>
          <w:t>（顯示錯誤）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3" w:history="1">
        <w:r w:rsidRPr="00251284">
          <w:rPr>
            <w:rStyle w:val="affa"/>
            <w:noProof/>
          </w:rPr>
          <w:t>{1}</w:t>
        </w:r>
        <w:r w:rsidRPr="00251284">
          <w:rPr>
            <w:rStyle w:val="affa"/>
            <w:rFonts w:hint="eastAsia"/>
            <w:noProof/>
          </w:rPr>
          <w:t>（修正）</w:t>
        </w:r>
        <w:r w:rsidRPr="00251284">
          <w:rPr>
            <w:rStyle w:val="affa"/>
            <w:noProof/>
          </w:rPr>
          <w:t>— _DeclNoHwbDt.Rows.Count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14"/>
        <w:tabs>
          <w:tab w:val="right" w:leader="dot" w:pos="9062"/>
        </w:tabs>
        <w:rPr>
          <w:noProof/>
        </w:rPr>
      </w:pPr>
      <w:hyperlink w:anchor="_Toc227592484" w:history="1">
        <w:r w:rsidRPr="00251284">
          <w:rPr>
            <w:rStyle w:val="affa"/>
            <w:rFonts w:hint="eastAsia"/>
            <w:noProof/>
          </w:rPr>
          <w:t>第四章　根因分析（</w:t>
        </w:r>
        <w:r w:rsidRPr="00251284">
          <w:rPr>
            <w:rStyle w:val="affa"/>
            <w:noProof/>
          </w:rPr>
          <w:t>Root Cause</w:t>
        </w:r>
        <w:r w:rsidRPr="00251284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5" w:history="1">
        <w:r w:rsidRPr="00251284">
          <w:rPr>
            <w:rStyle w:val="affa"/>
            <w:rFonts w:hint="eastAsia"/>
            <w:noProof/>
          </w:rPr>
          <w:t>問題核心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6" w:history="1">
        <w:r w:rsidRPr="00251284">
          <w:rPr>
            <w:rStyle w:val="affa"/>
            <w:rFonts w:hint="eastAsia"/>
            <w:noProof/>
          </w:rPr>
          <w:t>關鍵程式碼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2F34" w:rsidRDefault="00502F34">
      <w:pPr>
        <w:pStyle w:val="2a"/>
        <w:tabs>
          <w:tab w:val="right" w:leader="dot" w:pos="9062"/>
        </w:tabs>
        <w:ind w:left="440"/>
        <w:rPr>
          <w:noProof/>
        </w:rPr>
      </w:pPr>
      <w:hyperlink w:anchor="_Toc227592487" w:history="1">
        <w:r w:rsidRPr="00251284">
          <w:rPr>
            <w:rStyle w:val="affa"/>
            <w:rFonts w:hint="eastAsia"/>
            <w:noProof/>
          </w:rPr>
          <w:t>資料來源驗證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0BD6" w:rsidRDefault="001A6BD3">
      <w:r>
        <w:fldChar w:fldCharType="end"/>
      </w:r>
    </w:p>
    <w:p w:rsidR="00C70BD6" w:rsidRDefault="001A6BD3">
      <w:r>
        <w:br w:type="page"/>
      </w:r>
    </w:p>
    <w:p w:rsidR="00C70BD6" w:rsidRDefault="001A6BD3">
      <w:pPr>
        <w:pStyle w:val="1"/>
        <w:spacing w:before="240" w:after="80"/>
        <w:rPr>
          <w:lang w:eastAsia="zh-TW"/>
        </w:rPr>
      </w:pPr>
      <w:bookmarkStart w:id="0" w:name="_Toc227592475"/>
      <w:r>
        <w:rPr>
          <w:color w:val="2E75B6"/>
          <w:sz w:val="32"/>
          <w:lang w:eastAsia="zh-TW"/>
        </w:rPr>
        <w:lastRenderedPageBreak/>
        <w:t>第一章　發生現象</w:t>
      </w:r>
      <w:bookmarkEnd w:id="0"/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使用者</w:t>
      </w:r>
      <w:proofErr w:type="gramStart"/>
      <w:r>
        <w:rPr>
          <w:sz w:val="21"/>
          <w:lang w:eastAsia="zh-TW"/>
        </w:rPr>
        <w:t>回報截圖顯示</w:t>
      </w:r>
      <w:proofErr w:type="gramEnd"/>
      <w:r>
        <w:rPr>
          <w:sz w:val="21"/>
          <w:lang w:eastAsia="zh-TW"/>
        </w:rPr>
        <w:t>：申報件數：</w:t>
      </w:r>
      <w:r>
        <w:rPr>
          <w:sz w:val="21"/>
          <w:lang w:eastAsia="zh-TW"/>
        </w:rPr>
        <w:t xml:space="preserve">3448 </w:t>
      </w:r>
      <w:r>
        <w:rPr>
          <w:sz w:val="21"/>
          <w:lang w:eastAsia="zh-TW"/>
        </w:rPr>
        <w:t>與</w:t>
      </w:r>
      <w:r>
        <w:rPr>
          <w:sz w:val="21"/>
          <w:lang w:eastAsia="zh-TW"/>
        </w:rPr>
        <w:t xml:space="preserve"> </w:t>
      </w:r>
      <w:r>
        <w:rPr>
          <w:sz w:val="21"/>
          <w:lang w:eastAsia="zh-TW"/>
        </w:rPr>
        <w:t>郵包貨物清單件數：</w:t>
      </w:r>
      <w:r>
        <w:rPr>
          <w:sz w:val="21"/>
          <w:lang w:eastAsia="zh-TW"/>
        </w:rPr>
        <w:t xml:space="preserve">3448 </w:t>
      </w:r>
      <w:r>
        <w:rPr>
          <w:sz w:val="21"/>
          <w:lang w:eastAsia="zh-TW"/>
        </w:rPr>
        <w:t>相同，系統卻報「件數比對不符」。</w:t>
      </w:r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兩個數值在畫面上顯示完全一致，但系統仍觸發硬擋錯誤，導致無法完成進倉確認作業。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C70BD6">
        <w:tc>
          <w:tcPr>
            <w:tcW w:w="9072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b/>
                <w:color w:val="C00000"/>
                <w:sz w:val="21"/>
                <w:lang w:eastAsia="zh-TW"/>
              </w:rPr>
              <w:t>[</w:t>
            </w:r>
            <w:r>
              <w:rPr>
                <w:b/>
                <w:color w:val="C00000"/>
                <w:sz w:val="21"/>
                <w:lang w:eastAsia="zh-TW"/>
              </w:rPr>
              <w:t>高風險</w:t>
            </w:r>
            <w:r>
              <w:rPr>
                <w:b/>
                <w:color w:val="C00000"/>
                <w:sz w:val="21"/>
                <w:lang w:eastAsia="zh-TW"/>
              </w:rPr>
              <w:t xml:space="preserve">]  </w:t>
            </w:r>
            <w:r>
              <w:rPr>
                <w:b/>
                <w:color w:val="C00000"/>
                <w:sz w:val="21"/>
                <w:lang w:eastAsia="zh-TW"/>
              </w:rPr>
              <w:t>系統誤判導致無法進倉</w:t>
            </w:r>
          </w:p>
        </w:tc>
      </w:tr>
      <w:tr w:rsidR="00C70BD6">
        <w:tc>
          <w:tcPr>
            <w:tcW w:w="9072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申報件數與清單件數畫面顯示相同，系統卻報「比對不符」並強制中斷，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使用者無法繼續進倉操作，業務流程完全卡死。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1A6BD3">
      <w:pPr>
        <w:pStyle w:val="1"/>
        <w:spacing w:before="240" w:after="80"/>
        <w:rPr>
          <w:lang w:eastAsia="zh-TW"/>
        </w:rPr>
      </w:pPr>
      <w:bookmarkStart w:id="1" w:name="_Toc227592476"/>
      <w:r>
        <w:rPr>
          <w:color w:val="2E75B6"/>
          <w:sz w:val="32"/>
          <w:lang w:eastAsia="zh-TW"/>
        </w:rPr>
        <w:t>第二章　系統中存在兩個比對點</w:t>
      </w:r>
      <w:bookmarkEnd w:id="1"/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系統在不同時間點各有一次件數比對，行為與影響完全不同。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0BD6">
        <w:trPr>
          <w:jc w:val="center"/>
        </w:trPr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比對點</w:t>
            </w:r>
            <w:proofErr w:type="spellEnd"/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觸發時機</w:t>
            </w:r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行為</w:t>
            </w:r>
          </w:p>
        </w:tc>
      </w:tr>
      <w:tr w:rsidR="00C70BD6">
        <w:trPr>
          <w:jc w:val="center"/>
        </w:trPr>
        <w:tc>
          <w:tcPr>
            <w:tcW w:w="2268" w:type="dxa"/>
          </w:tcPr>
          <w:p w:rsidR="00C70BD6" w:rsidRDefault="001A6BD3">
            <w:r>
              <w:rPr>
                <w:sz w:val="20"/>
              </w:rPr>
              <w:t>比對點</w:t>
            </w:r>
            <w:r>
              <w:rPr>
                <w:sz w:val="20"/>
              </w:rPr>
              <w:t xml:space="preserve"> A</w:t>
            </w:r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L455 Query()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使用者輸入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查詢後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詢問式（</w:t>
            </w:r>
            <w:proofErr w:type="spellStart"/>
            <w:r>
              <w:rPr>
                <w:sz w:val="20"/>
                <w:lang w:eastAsia="zh-TW"/>
              </w:rPr>
              <w:t>YesNo</w:t>
            </w:r>
            <w:proofErr w:type="spellEnd"/>
            <w:r>
              <w:rPr>
                <w:sz w:val="20"/>
                <w:lang w:eastAsia="zh-TW"/>
              </w:rPr>
              <w:t>），可選擇繼續</w:t>
            </w:r>
          </w:p>
        </w:tc>
      </w:tr>
      <w:tr w:rsidR="00C70BD6">
        <w:trPr>
          <w:jc w:val="center"/>
        </w:trPr>
        <w:tc>
          <w:tcPr>
            <w:tcW w:w="2268" w:type="dxa"/>
          </w:tcPr>
          <w:p w:rsidR="00C70BD6" w:rsidRDefault="001A6BD3">
            <w:proofErr w:type="spellStart"/>
            <w:r>
              <w:rPr>
                <w:sz w:val="20"/>
              </w:rPr>
              <w:t>比對點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L1456 SaveEXE()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按下「進倉確認」按鈕時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強制中斷（</w:t>
            </w:r>
            <w:r>
              <w:rPr>
                <w:sz w:val="20"/>
                <w:lang w:eastAsia="zh-TW"/>
              </w:rPr>
              <w:t>return</w:t>
            </w:r>
            <w:r>
              <w:rPr>
                <w:sz w:val="20"/>
                <w:lang w:eastAsia="zh-TW"/>
              </w:rPr>
              <w:t>），無法繞過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1A6BD3">
      <w:pPr>
        <w:pStyle w:val="21"/>
        <w:spacing w:before="160" w:after="40"/>
        <w:rPr>
          <w:lang w:eastAsia="zh-TW"/>
        </w:rPr>
      </w:pPr>
      <w:bookmarkStart w:id="2" w:name="_Toc227592477"/>
      <w:r>
        <w:rPr>
          <w:color w:val="2E75B6"/>
          <w:lang w:eastAsia="zh-TW"/>
        </w:rPr>
        <w:t>比對點</w:t>
      </w:r>
      <w:r>
        <w:rPr>
          <w:color w:val="2E75B6"/>
          <w:lang w:eastAsia="zh-TW"/>
        </w:rPr>
        <w:t xml:space="preserve"> A </w:t>
      </w:r>
      <w:proofErr w:type="gramStart"/>
      <w:r>
        <w:rPr>
          <w:color w:val="2E75B6"/>
          <w:lang w:eastAsia="zh-TW"/>
        </w:rPr>
        <w:t>—</w:t>
      </w:r>
      <w:proofErr w:type="gramEnd"/>
      <w:r>
        <w:rPr>
          <w:color w:val="2E75B6"/>
          <w:lang w:eastAsia="zh-TW"/>
        </w:rPr>
        <w:t xml:space="preserve"> Query() </w:t>
      </w:r>
      <w:r>
        <w:rPr>
          <w:color w:val="2E75B6"/>
          <w:lang w:eastAsia="zh-TW"/>
        </w:rPr>
        <w:t>載入時（警示性詢問）</w:t>
      </w:r>
      <w:bookmarkEnd w:id="2"/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觸發時機：使用者輸入</w:t>
      </w:r>
      <w:r>
        <w:rPr>
          <w:sz w:val="21"/>
          <w:lang w:eastAsia="zh-TW"/>
        </w:rPr>
        <w:t xml:space="preserve"> HWB </w:t>
      </w:r>
      <w:r>
        <w:rPr>
          <w:sz w:val="21"/>
          <w:lang w:eastAsia="zh-TW"/>
        </w:rPr>
        <w:t>查詢後，系統自動執行。行為為詢問式（</w:t>
      </w:r>
      <w:proofErr w:type="spellStart"/>
      <w:r>
        <w:rPr>
          <w:sz w:val="21"/>
          <w:lang w:eastAsia="zh-TW"/>
        </w:rPr>
        <w:t>YesNo</w:t>
      </w:r>
      <w:proofErr w:type="spellEnd"/>
      <w:r>
        <w:rPr>
          <w:sz w:val="21"/>
          <w:lang w:eastAsia="zh-TW"/>
        </w:rPr>
        <w:t>），使用者可選擇繼續。</w:t>
      </w:r>
    </w:p>
    <w:p w:rsidR="00C70BD6" w:rsidRDefault="001A6BD3">
      <w:pPr>
        <w:spacing w:after="0"/>
      </w:pPr>
      <w:r>
        <w:rPr>
          <w:b/>
          <w:color w:val="2E75B6"/>
          <w:sz w:val="17"/>
        </w:rPr>
        <w:t>[</w:t>
      </w:r>
      <w:proofErr w:type="spellStart"/>
      <w:r>
        <w:rPr>
          <w:b/>
          <w:color w:val="2E75B6"/>
          <w:sz w:val="17"/>
        </w:rPr>
        <w:t>程式碼佐證</w:t>
      </w:r>
      <w:proofErr w:type="spellEnd"/>
      <w:proofErr w:type="gramStart"/>
      <w:r>
        <w:rPr>
          <w:b/>
          <w:color w:val="2E75B6"/>
          <w:sz w:val="17"/>
        </w:rPr>
        <w:t xml:space="preserve">]  </w:t>
      </w:r>
      <w:proofErr w:type="spellStart"/>
      <w:r>
        <w:rPr>
          <w:b/>
          <w:color w:val="2E75B6"/>
          <w:sz w:val="17"/>
        </w:rPr>
        <w:t>frmOpExpGCIO.cs</w:t>
      </w:r>
      <w:proofErr w:type="spellEnd"/>
      <w:proofErr w:type="gramEnd"/>
      <w:r>
        <w:rPr>
          <w:b/>
          <w:color w:val="2E75B6"/>
          <w:sz w:val="17"/>
        </w:rPr>
        <w:t xml:space="preserve"> : L455-457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C70BD6">
        <w:tc>
          <w:tcPr>
            <w:tcW w:w="9072" w:type="dxa"/>
            <w:shd w:val="clear" w:color="auto" w:fill="F2F2F2"/>
          </w:tcPr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else if (Int32.Parse(MasterDataRow["PIECE"].ToString()) != _hwbDt.Rows.Count)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{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DialogResult result = MessageBox.Show(String.Format(</w:t>
            </w:r>
          </w:p>
          <w:p w:rsidR="00C70BD6" w:rsidRDefault="001A6BD3">
            <w:pPr>
              <w:rPr>
                <w:lang w:eastAsia="zh-TW"/>
              </w:rPr>
            </w:pPr>
            <w:r>
              <w:rPr>
                <w:rFonts w:ascii="Courier New" w:hAnsi="Courier New"/>
                <w:color w:val="202020"/>
                <w:sz w:val="16"/>
              </w:rPr>
              <w:t xml:space="preserve">        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"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申報件數：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{0}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，郵包貨物清單件數：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{1}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，是否要人工確認進倉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",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  <w:lang w:eastAsia="zh-TW"/>
              </w:rPr>
              <w:t xml:space="preserve">        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MasterDataRow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["PIECE"].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ToString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(), _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hwbDt.Rows.Count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), "",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    MessageBoxButtons.YesNo);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}</w:t>
            </w:r>
          </w:p>
        </w:tc>
      </w:tr>
    </w:tbl>
    <w:p w:rsidR="00C70BD6" w:rsidRDefault="00C70BD6"/>
    <w:p w:rsidR="00C70BD6" w:rsidRDefault="001A6BD3">
      <w:pPr>
        <w:pStyle w:val="21"/>
        <w:spacing w:before="160" w:after="40"/>
        <w:rPr>
          <w:lang w:eastAsia="zh-TW"/>
        </w:rPr>
      </w:pPr>
      <w:bookmarkStart w:id="3" w:name="_Toc227592478"/>
      <w:r>
        <w:rPr>
          <w:color w:val="2E75B6"/>
          <w:lang w:eastAsia="zh-TW"/>
        </w:rPr>
        <w:t>比對點</w:t>
      </w:r>
      <w:r>
        <w:rPr>
          <w:color w:val="2E75B6"/>
          <w:lang w:eastAsia="zh-TW"/>
        </w:rPr>
        <w:t xml:space="preserve"> B </w:t>
      </w:r>
      <w:proofErr w:type="gramStart"/>
      <w:r>
        <w:rPr>
          <w:color w:val="2E75B6"/>
          <w:lang w:eastAsia="zh-TW"/>
        </w:rPr>
        <w:t>—</w:t>
      </w:r>
      <w:proofErr w:type="gramEnd"/>
      <w:r>
        <w:rPr>
          <w:color w:val="2E75B6"/>
          <w:lang w:eastAsia="zh-TW"/>
        </w:rPr>
        <w:t xml:space="preserve"> </w:t>
      </w:r>
      <w:proofErr w:type="spellStart"/>
      <w:r>
        <w:rPr>
          <w:color w:val="2E75B6"/>
          <w:lang w:eastAsia="zh-TW"/>
        </w:rPr>
        <w:t>SaveEXE</w:t>
      </w:r>
      <w:proofErr w:type="spellEnd"/>
      <w:r>
        <w:rPr>
          <w:color w:val="2E75B6"/>
          <w:lang w:eastAsia="zh-TW"/>
        </w:rPr>
        <w:t xml:space="preserve">() </w:t>
      </w:r>
      <w:r>
        <w:rPr>
          <w:color w:val="2E75B6"/>
          <w:lang w:eastAsia="zh-TW"/>
        </w:rPr>
        <w:t>確認進倉時（硬擋）</w:t>
      </w:r>
      <w:bookmarkEnd w:id="3"/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觸發時機：使用者按下「進倉確認」按鈕時。行為為</w:t>
      </w:r>
      <w:r>
        <w:rPr>
          <w:sz w:val="21"/>
          <w:lang w:eastAsia="zh-TW"/>
        </w:rPr>
        <w:t>強制中斷（</w:t>
      </w:r>
      <w:r>
        <w:rPr>
          <w:sz w:val="21"/>
          <w:lang w:eastAsia="zh-TW"/>
        </w:rPr>
        <w:t>return</w:t>
      </w:r>
      <w:r>
        <w:rPr>
          <w:sz w:val="21"/>
          <w:lang w:eastAsia="zh-TW"/>
        </w:rPr>
        <w:t>），完全無法繞過。</w:t>
      </w:r>
    </w:p>
    <w:p w:rsidR="00C70BD6" w:rsidRDefault="001A6BD3">
      <w:pPr>
        <w:spacing w:after="0"/>
      </w:pPr>
      <w:r>
        <w:rPr>
          <w:b/>
          <w:color w:val="2E75B6"/>
          <w:sz w:val="17"/>
        </w:rPr>
        <w:t>[</w:t>
      </w:r>
      <w:proofErr w:type="spellStart"/>
      <w:r>
        <w:rPr>
          <w:b/>
          <w:color w:val="2E75B6"/>
          <w:sz w:val="17"/>
        </w:rPr>
        <w:t>程式碼佐證</w:t>
      </w:r>
      <w:proofErr w:type="spellEnd"/>
      <w:proofErr w:type="gramStart"/>
      <w:r>
        <w:rPr>
          <w:b/>
          <w:color w:val="2E75B6"/>
          <w:sz w:val="17"/>
        </w:rPr>
        <w:t xml:space="preserve">]  </w:t>
      </w:r>
      <w:proofErr w:type="spellStart"/>
      <w:r>
        <w:rPr>
          <w:b/>
          <w:color w:val="2E75B6"/>
          <w:sz w:val="17"/>
        </w:rPr>
        <w:t>frmOpExpGCIO.cs</w:t>
      </w:r>
      <w:proofErr w:type="spellEnd"/>
      <w:proofErr w:type="gramEnd"/>
      <w:r>
        <w:rPr>
          <w:b/>
          <w:color w:val="2E75B6"/>
          <w:sz w:val="17"/>
        </w:rPr>
        <w:t xml:space="preserve"> : L1456-1459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C70BD6">
        <w:tc>
          <w:tcPr>
            <w:tcW w:w="9072" w:type="dxa"/>
            <w:shd w:val="clear" w:color="auto" w:fill="F2F2F2"/>
          </w:tcPr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_DeclNoHwbDt = da.ReadByDeclNo(MasterDataRow["DECLNO"].ToString(), _whArea);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if (Int32.Parse(MasterDataRow["PIECE"].ToString()) != _DeclNoHwbDt.Rows.Count)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{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MessageBox.Show(String.Format(</w:t>
            </w:r>
          </w:p>
          <w:p w:rsidR="00C70BD6" w:rsidRDefault="001A6BD3">
            <w:pPr>
              <w:rPr>
                <w:lang w:eastAsia="zh-TW"/>
              </w:rPr>
            </w:pPr>
            <w:r>
              <w:rPr>
                <w:rFonts w:ascii="Courier New" w:hAnsi="Courier New"/>
                <w:color w:val="202020"/>
                <w:sz w:val="16"/>
              </w:rPr>
              <w:t xml:space="preserve">        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"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申報件數：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{0}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，此報單</w:t>
            </w:r>
            <w:proofErr w:type="gramStart"/>
            <w:r>
              <w:rPr>
                <w:rFonts w:ascii="Courier New" w:hAnsi="Courier New"/>
                <w:color w:val="202020"/>
                <w:sz w:val="16"/>
                <w:lang w:eastAsia="zh-TW"/>
              </w:rPr>
              <w:t>明細件數</w:t>
            </w:r>
            <w:proofErr w:type="gramEnd"/>
            <w:r>
              <w:rPr>
                <w:rFonts w:ascii="Courier New" w:hAnsi="Courier New"/>
                <w:color w:val="202020"/>
                <w:sz w:val="16"/>
                <w:lang w:eastAsia="zh-TW"/>
              </w:rPr>
              <w:t>：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{1}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，件數比對不符，請人工調整確認</w:t>
            </w:r>
            <w:r>
              <w:rPr>
                <w:rFonts w:ascii="Courier New" w:hAnsi="Courier New"/>
                <w:color w:val="202020"/>
                <w:sz w:val="16"/>
                <w:lang w:eastAsia="zh-TW"/>
              </w:rPr>
              <w:t>",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  <w:lang w:eastAsia="zh-TW"/>
              </w:rPr>
              <w:t xml:space="preserve">        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MasterDataRow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["PIECE"].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ToString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(), _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DeclNoHwbDt.Rows.Count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));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return;  // </w:t>
            </w:r>
            <w:r>
              <w:rPr>
                <w:rFonts w:ascii="Courier New" w:hAnsi="Courier New"/>
                <w:color w:val="202020"/>
                <w:sz w:val="16"/>
              </w:rPr>
              <w:t>直接中斷，無法進倉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}</w:t>
            </w:r>
          </w:p>
        </w:tc>
      </w:tr>
    </w:tbl>
    <w:p w:rsidR="00C70BD6" w:rsidRDefault="00C70BD6"/>
    <w:p w:rsidR="00C70BD6" w:rsidRDefault="001A6BD3">
      <w:pPr>
        <w:pStyle w:val="1"/>
        <w:spacing w:before="240" w:after="80"/>
        <w:rPr>
          <w:lang w:eastAsia="zh-TW"/>
        </w:rPr>
      </w:pPr>
      <w:bookmarkStart w:id="4" w:name="_Toc227592479"/>
      <w:r>
        <w:rPr>
          <w:color w:val="2E75B6"/>
          <w:sz w:val="32"/>
          <w:lang w:eastAsia="zh-TW"/>
        </w:rPr>
        <w:lastRenderedPageBreak/>
        <w:t>第三章　各欄位完整來源追蹤</w:t>
      </w:r>
      <w:bookmarkEnd w:id="4"/>
    </w:p>
    <w:p w:rsidR="00C70BD6" w:rsidRDefault="001A6BD3">
      <w:pPr>
        <w:pStyle w:val="21"/>
        <w:spacing w:before="160" w:after="40"/>
      </w:pPr>
      <w:bookmarkStart w:id="5" w:name="_Toc227592480"/>
      <w:proofErr w:type="spellStart"/>
      <w:r>
        <w:rPr>
          <w:color w:val="2E75B6"/>
        </w:rPr>
        <w:t>MasterDataRow</w:t>
      </w:r>
      <w:r>
        <w:rPr>
          <w:color w:val="2E75B6"/>
        </w:rPr>
        <w:t>（主資料列</w:t>
      </w:r>
      <w:proofErr w:type="spellEnd"/>
      <w:r>
        <w:rPr>
          <w:color w:val="2E75B6"/>
        </w:rPr>
        <w:t>）</w:t>
      </w:r>
      <w:bookmarkEnd w:id="5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0BD6">
        <w:trPr>
          <w:jc w:val="center"/>
        </w:trPr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來源方法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Query() L291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da.ReadByHWB(editHWB.Text.Trim(), _whArea)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資料表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WORKEXPHWB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條件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WHERE HWB = @HWB AND WHAREA = @WHAREA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意義</w:t>
            </w:r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使用者輸入的</w:t>
            </w:r>
            <w:proofErr w:type="gramStart"/>
            <w:r>
              <w:rPr>
                <w:sz w:val="20"/>
                <w:lang w:eastAsia="zh-TW"/>
              </w:rPr>
              <w:t>那筆分提單</w:t>
            </w:r>
            <w:proofErr w:type="gramEnd"/>
            <w:r>
              <w:rPr>
                <w:sz w:val="20"/>
                <w:lang w:eastAsia="zh-TW"/>
              </w:rPr>
              <w:t>（</w:t>
            </w:r>
            <w:r>
              <w:rPr>
                <w:sz w:val="20"/>
                <w:lang w:eastAsia="zh-TW"/>
              </w:rPr>
              <w:t>HWB</w:t>
            </w:r>
            <w:r>
              <w:rPr>
                <w:sz w:val="20"/>
                <w:lang w:eastAsia="zh-TW"/>
              </w:rPr>
              <w:t>）記錄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1A6BD3">
      <w:pPr>
        <w:pStyle w:val="21"/>
        <w:spacing w:before="160" w:after="40"/>
      </w:pPr>
      <w:bookmarkStart w:id="6" w:name="_Toc227592481"/>
      <w:r>
        <w:rPr>
          <w:color w:val="2E75B6"/>
        </w:rPr>
        <w:t xml:space="preserve">{0} </w:t>
      </w:r>
      <w:proofErr w:type="spellStart"/>
      <w:r>
        <w:rPr>
          <w:color w:val="2E75B6"/>
        </w:rPr>
        <w:t>申報件數</w:t>
      </w:r>
      <w:proofErr w:type="spellEnd"/>
      <w:r>
        <w:rPr>
          <w:color w:val="2E75B6"/>
        </w:rPr>
        <w:t xml:space="preserve"> — </w:t>
      </w:r>
      <w:proofErr w:type="spellStart"/>
      <w:proofErr w:type="gramStart"/>
      <w:r>
        <w:rPr>
          <w:color w:val="2E75B6"/>
        </w:rPr>
        <w:t>MasterDataRow</w:t>
      </w:r>
      <w:proofErr w:type="spellEnd"/>
      <w:r>
        <w:rPr>
          <w:color w:val="2E75B6"/>
        </w:rPr>
        <w:t>[</w:t>
      </w:r>
      <w:proofErr w:type="gramEnd"/>
      <w:r>
        <w:rPr>
          <w:color w:val="2E75B6"/>
        </w:rPr>
        <w:t>"PIECE"]</w:t>
      </w:r>
      <w:bookmarkEnd w:id="6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0BD6">
        <w:trPr>
          <w:jc w:val="center"/>
        </w:trPr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資料表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t>欄位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WORKEXPHWB.PIECE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意義</w:t>
            </w:r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此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所屬報單的申報總件數（寫在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記錄上）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proofErr w:type="spellStart"/>
            <w:r>
              <w:rPr>
                <w:sz w:val="20"/>
              </w:rPr>
              <w:t>注意</w:t>
            </w:r>
            <w:proofErr w:type="spellEnd"/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同一報單下所有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共用此值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1A6BD3">
      <w:pPr>
        <w:pStyle w:val="21"/>
        <w:spacing w:before="160" w:after="40"/>
      </w:pPr>
      <w:bookmarkStart w:id="7" w:name="_Toc227592482"/>
      <w:r>
        <w:rPr>
          <w:color w:val="2E75B6"/>
        </w:rPr>
        <w:t>{1}</w:t>
      </w:r>
      <w:r>
        <w:rPr>
          <w:color w:val="2E75B6"/>
        </w:rPr>
        <w:t>（</w:t>
      </w:r>
      <w:proofErr w:type="spellStart"/>
      <w:r>
        <w:rPr>
          <w:color w:val="2E75B6"/>
        </w:rPr>
        <w:t>舊版</w:t>
      </w:r>
      <w:proofErr w:type="spellEnd"/>
      <w:r>
        <w:rPr>
          <w:color w:val="2E75B6"/>
        </w:rPr>
        <w:t>）</w:t>
      </w:r>
      <w:r>
        <w:rPr>
          <w:color w:val="2E75B6"/>
        </w:rPr>
        <w:t>— _</w:t>
      </w:r>
      <w:proofErr w:type="spellStart"/>
      <w:r>
        <w:rPr>
          <w:color w:val="2E75B6"/>
        </w:rPr>
        <w:t>hwbDt.Rows.Count</w:t>
      </w:r>
      <w:r>
        <w:rPr>
          <w:color w:val="2E75B6"/>
        </w:rPr>
        <w:t>（顯示錯誤</w:t>
      </w:r>
      <w:proofErr w:type="spellEnd"/>
      <w:r>
        <w:rPr>
          <w:color w:val="2E75B6"/>
        </w:rPr>
        <w:t>）</w:t>
      </w:r>
      <w:bookmarkEnd w:id="7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0BD6">
        <w:trPr>
          <w:jc w:val="center"/>
        </w:trPr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來源方法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combDgvHWBList() L1693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da.ReadByMWB(mwb, _whArea)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資料表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WORKEXPHWB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條件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WHERE MWB = @MWB AND WHAREA = @WHAREA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意義</w:t>
            </w:r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主提單（</w:t>
            </w:r>
            <w:r>
              <w:rPr>
                <w:sz w:val="20"/>
                <w:lang w:eastAsia="zh-TW"/>
              </w:rPr>
              <w:t>MWB</w:t>
            </w:r>
            <w:r>
              <w:rPr>
                <w:sz w:val="20"/>
                <w:lang w:eastAsia="zh-TW"/>
              </w:rPr>
              <w:t>）下的全部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筆數（跨報單）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proofErr w:type="spellStart"/>
            <w:r>
              <w:rPr>
                <w:sz w:val="20"/>
              </w:rPr>
              <w:t>問題根因</w:t>
            </w:r>
            <w:proofErr w:type="spellEnd"/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一個</w:t>
            </w:r>
            <w:r>
              <w:rPr>
                <w:sz w:val="20"/>
                <w:lang w:eastAsia="zh-TW"/>
              </w:rPr>
              <w:t xml:space="preserve"> MWB </w:t>
            </w:r>
            <w:r>
              <w:rPr>
                <w:sz w:val="20"/>
                <w:lang w:eastAsia="zh-TW"/>
              </w:rPr>
              <w:t>可對應多張報單，此筆數範圍過大，與比對邏輯不一致</w:t>
            </w:r>
          </w:p>
        </w:tc>
      </w:tr>
    </w:tbl>
    <w:p w:rsidR="00C70BD6" w:rsidRDefault="00C70BD6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C70BD6">
        <w:tc>
          <w:tcPr>
            <w:tcW w:w="9072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b/>
                <w:color w:val="C00000"/>
                <w:sz w:val="21"/>
                <w:lang w:eastAsia="zh-TW"/>
              </w:rPr>
              <w:t>[</w:t>
            </w:r>
            <w:r>
              <w:rPr>
                <w:b/>
                <w:color w:val="C00000"/>
                <w:sz w:val="21"/>
                <w:lang w:eastAsia="zh-TW"/>
              </w:rPr>
              <w:t>高風險</w:t>
            </w:r>
            <w:r>
              <w:rPr>
                <w:b/>
                <w:color w:val="C00000"/>
                <w:sz w:val="21"/>
                <w:lang w:eastAsia="zh-TW"/>
              </w:rPr>
              <w:t xml:space="preserve">]  </w:t>
            </w:r>
            <w:r>
              <w:rPr>
                <w:b/>
                <w:color w:val="C00000"/>
                <w:sz w:val="21"/>
                <w:lang w:eastAsia="zh-TW"/>
              </w:rPr>
              <w:t>比對點</w:t>
            </w:r>
            <w:r>
              <w:rPr>
                <w:b/>
                <w:color w:val="C00000"/>
                <w:sz w:val="21"/>
                <w:lang w:eastAsia="zh-TW"/>
              </w:rPr>
              <w:t xml:space="preserve"> A </w:t>
            </w:r>
            <w:proofErr w:type="gramStart"/>
            <w:r>
              <w:rPr>
                <w:b/>
                <w:color w:val="C00000"/>
                <w:sz w:val="21"/>
                <w:lang w:eastAsia="zh-TW"/>
              </w:rPr>
              <w:t>訊息框用錯</w:t>
            </w:r>
            <w:proofErr w:type="gramEnd"/>
            <w:r>
              <w:rPr>
                <w:b/>
                <w:color w:val="C00000"/>
                <w:sz w:val="21"/>
                <w:lang w:eastAsia="zh-TW"/>
              </w:rPr>
              <w:t>資料來源</w:t>
            </w:r>
          </w:p>
        </w:tc>
      </w:tr>
      <w:tr w:rsidR="00C70BD6">
        <w:tc>
          <w:tcPr>
            <w:tcW w:w="9072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比對點</w:t>
            </w:r>
            <w:r>
              <w:rPr>
                <w:sz w:val="20"/>
                <w:lang w:eastAsia="zh-TW"/>
              </w:rPr>
              <w:t xml:space="preserve"> A</w:t>
            </w:r>
            <w:r>
              <w:rPr>
                <w:sz w:val="20"/>
                <w:lang w:eastAsia="zh-TW"/>
              </w:rPr>
              <w:t>（</w:t>
            </w:r>
            <w:r>
              <w:rPr>
                <w:sz w:val="20"/>
                <w:lang w:eastAsia="zh-TW"/>
              </w:rPr>
              <w:t>L455</w:t>
            </w:r>
            <w:r>
              <w:rPr>
                <w:sz w:val="20"/>
                <w:lang w:eastAsia="zh-TW"/>
              </w:rPr>
              <w:t>）顯示的「郵包貨物清單件數」來自</w:t>
            </w:r>
            <w:r>
              <w:rPr>
                <w:sz w:val="20"/>
                <w:lang w:eastAsia="zh-TW"/>
              </w:rPr>
              <w:t xml:space="preserve"> _</w:t>
            </w:r>
            <w:proofErr w:type="spellStart"/>
            <w:r>
              <w:rPr>
                <w:sz w:val="20"/>
                <w:lang w:eastAsia="zh-TW"/>
              </w:rPr>
              <w:t>hwbDt</w:t>
            </w:r>
            <w:proofErr w:type="spellEnd"/>
            <w:r>
              <w:rPr>
                <w:sz w:val="20"/>
                <w:lang w:eastAsia="zh-TW"/>
              </w:rPr>
              <w:t>（</w:t>
            </w:r>
            <w:r>
              <w:rPr>
                <w:sz w:val="20"/>
                <w:lang w:eastAsia="zh-TW"/>
              </w:rPr>
              <w:t xml:space="preserve">MWB </w:t>
            </w:r>
            <w:r>
              <w:rPr>
                <w:sz w:val="20"/>
                <w:lang w:eastAsia="zh-TW"/>
              </w:rPr>
              <w:t>範圍），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而</w:t>
            </w:r>
            <w:proofErr w:type="gramStart"/>
            <w:r>
              <w:rPr>
                <w:sz w:val="20"/>
                <w:lang w:eastAsia="zh-TW"/>
              </w:rPr>
              <w:t>實際硬</w:t>
            </w:r>
            <w:proofErr w:type="gramEnd"/>
            <w:r>
              <w:rPr>
                <w:sz w:val="20"/>
                <w:lang w:eastAsia="zh-TW"/>
              </w:rPr>
              <w:t>擋比對（</w:t>
            </w:r>
            <w:r>
              <w:rPr>
                <w:sz w:val="20"/>
                <w:lang w:eastAsia="zh-TW"/>
              </w:rPr>
              <w:t>L1456</w:t>
            </w:r>
            <w:r>
              <w:rPr>
                <w:sz w:val="20"/>
                <w:lang w:eastAsia="zh-TW"/>
              </w:rPr>
              <w:t>）使用</w:t>
            </w:r>
            <w:r>
              <w:rPr>
                <w:sz w:val="20"/>
                <w:lang w:eastAsia="zh-TW"/>
              </w:rPr>
              <w:t xml:space="preserve"> _</w:t>
            </w:r>
            <w:proofErr w:type="spellStart"/>
            <w:r>
              <w:rPr>
                <w:sz w:val="20"/>
                <w:lang w:eastAsia="zh-TW"/>
              </w:rPr>
              <w:t>DeclNoHwbDt</w:t>
            </w:r>
            <w:proofErr w:type="spellEnd"/>
            <w:r>
              <w:rPr>
                <w:sz w:val="20"/>
                <w:lang w:eastAsia="zh-TW"/>
              </w:rPr>
              <w:t>（</w:t>
            </w:r>
            <w:r>
              <w:rPr>
                <w:sz w:val="20"/>
                <w:lang w:eastAsia="zh-TW"/>
              </w:rPr>
              <w:t xml:space="preserve">DECLNO </w:t>
            </w:r>
            <w:r>
              <w:rPr>
                <w:sz w:val="20"/>
                <w:lang w:eastAsia="zh-TW"/>
              </w:rPr>
              <w:t>範圍）。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兩者範圍不同，導致畫面顯示數值與實際比對數值不一致，造成使用者誤解。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1A6BD3">
      <w:pPr>
        <w:pStyle w:val="21"/>
        <w:spacing w:before="160" w:after="40"/>
      </w:pPr>
      <w:bookmarkStart w:id="8" w:name="_Toc227592483"/>
      <w:r>
        <w:rPr>
          <w:color w:val="2E75B6"/>
        </w:rPr>
        <w:t>{1}</w:t>
      </w:r>
      <w:r>
        <w:rPr>
          <w:color w:val="2E75B6"/>
        </w:rPr>
        <w:t>（</w:t>
      </w:r>
      <w:proofErr w:type="spellStart"/>
      <w:r>
        <w:rPr>
          <w:color w:val="2E75B6"/>
        </w:rPr>
        <w:t>修正</w:t>
      </w:r>
      <w:proofErr w:type="spellEnd"/>
      <w:r>
        <w:rPr>
          <w:color w:val="2E75B6"/>
        </w:rPr>
        <w:t>）</w:t>
      </w:r>
      <w:r>
        <w:rPr>
          <w:color w:val="2E75B6"/>
        </w:rPr>
        <w:t>— _</w:t>
      </w:r>
      <w:proofErr w:type="spellStart"/>
      <w:r>
        <w:rPr>
          <w:color w:val="2E75B6"/>
        </w:rPr>
        <w:t>DeclNoHwbDt.Rows.Count</w:t>
      </w:r>
      <w:bookmarkEnd w:id="8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096"/>
        <w:gridCol w:w="5192"/>
      </w:tblGrid>
      <w:tr w:rsidR="00C70BD6">
        <w:trPr>
          <w:jc w:val="center"/>
        </w:trPr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36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來源方法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SaveEXE() L1455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da.ReadByDeclNo(MasterDataRow["DECLNO"].ToString(), _whArea)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lastRenderedPageBreak/>
              <w:t>資料表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>WORKEXPHWB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條件</w:t>
            </w:r>
          </w:p>
        </w:tc>
        <w:tc>
          <w:tcPr>
            <w:tcW w:w="4536" w:type="dxa"/>
          </w:tcPr>
          <w:p w:rsidR="00C70BD6" w:rsidRDefault="001A6BD3">
            <w:r>
              <w:rPr>
                <w:sz w:val="20"/>
              </w:rPr>
              <w:t xml:space="preserve">WHERE DECLNO = @DECLNO AND WHAREA = </w:t>
            </w:r>
            <w:r>
              <w:rPr>
                <w:sz w:val="20"/>
              </w:rPr>
              <w:t>@WHAREA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r>
              <w:rPr>
                <w:sz w:val="20"/>
              </w:rPr>
              <w:t>意義</w:t>
            </w:r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同一報單（</w:t>
            </w:r>
            <w:r>
              <w:rPr>
                <w:sz w:val="20"/>
                <w:lang w:eastAsia="zh-TW"/>
              </w:rPr>
              <w:t>DECLNO</w:t>
            </w:r>
            <w:r>
              <w:rPr>
                <w:sz w:val="20"/>
                <w:lang w:eastAsia="zh-TW"/>
              </w:rPr>
              <w:t>）下的全部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筆數（同報單範圍）</w:t>
            </w:r>
          </w:p>
        </w:tc>
      </w:tr>
      <w:tr w:rsidR="00C70BD6">
        <w:trPr>
          <w:jc w:val="center"/>
        </w:trPr>
        <w:tc>
          <w:tcPr>
            <w:tcW w:w="4536" w:type="dxa"/>
          </w:tcPr>
          <w:p w:rsidR="00C70BD6" w:rsidRDefault="001A6BD3">
            <w:proofErr w:type="spellStart"/>
            <w:r>
              <w:rPr>
                <w:sz w:val="20"/>
              </w:rPr>
              <w:t>正確原因</w:t>
            </w:r>
            <w:proofErr w:type="spellEnd"/>
          </w:p>
        </w:tc>
        <w:tc>
          <w:tcPr>
            <w:tcW w:w="4536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與比對邏輯使用相同的</w:t>
            </w:r>
            <w:r>
              <w:rPr>
                <w:sz w:val="20"/>
                <w:lang w:eastAsia="zh-TW"/>
              </w:rPr>
              <w:t xml:space="preserve"> DECLNO </w:t>
            </w:r>
            <w:r>
              <w:rPr>
                <w:sz w:val="20"/>
                <w:lang w:eastAsia="zh-TW"/>
              </w:rPr>
              <w:t>範圍，數值一致</w:t>
            </w:r>
          </w:p>
        </w:tc>
      </w:tr>
    </w:tbl>
    <w:p w:rsidR="00C70BD6" w:rsidRPr="00502F34" w:rsidRDefault="00C70BD6">
      <w:pPr>
        <w:rPr>
          <w:rFonts w:eastAsia="新細明體" w:hint="eastAsia"/>
          <w:lang w:eastAsia="zh-TW"/>
        </w:rPr>
      </w:pPr>
    </w:p>
    <w:p w:rsidR="00C70BD6" w:rsidRDefault="001A6BD3">
      <w:pPr>
        <w:pStyle w:val="1"/>
        <w:spacing w:before="240" w:after="80"/>
      </w:pPr>
      <w:bookmarkStart w:id="9" w:name="_Toc227592484"/>
      <w:proofErr w:type="spellStart"/>
      <w:r>
        <w:rPr>
          <w:color w:val="2E75B6"/>
          <w:sz w:val="32"/>
        </w:rPr>
        <w:t>第四章</w:t>
      </w:r>
      <w:proofErr w:type="spellEnd"/>
      <w:r>
        <w:rPr>
          <w:color w:val="2E75B6"/>
          <w:sz w:val="32"/>
        </w:rPr>
        <w:t xml:space="preserve">　</w:t>
      </w:r>
      <w:proofErr w:type="spellStart"/>
      <w:r>
        <w:rPr>
          <w:color w:val="2E75B6"/>
          <w:sz w:val="32"/>
        </w:rPr>
        <w:t>根因分析（</w:t>
      </w:r>
      <w:r>
        <w:rPr>
          <w:color w:val="2E75B6"/>
          <w:sz w:val="32"/>
        </w:rPr>
        <w:t>Root</w:t>
      </w:r>
      <w:proofErr w:type="spellEnd"/>
      <w:r>
        <w:rPr>
          <w:color w:val="2E75B6"/>
          <w:sz w:val="32"/>
        </w:rPr>
        <w:t xml:space="preserve"> Cause</w:t>
      </w:r>
      <w:r>
        <w:rPr>
          <w:color w:val="2E75B6"/>
          <w:sz w:val="32"/>
        </w:rPr>
        <w:t>）</w:t>
      </w:r>
      <w:bookmarkEnd w:id="9"/>
    </w:p>
    <w:p w:rsidR="00C70BD6" w:rsidRDefault="001A6BD3">
      <w:pPr>
        <w:pStyle w:val="21"/>
        <w:spacing w:before="160" w:after="40"/>
        <w:rPr>
          <w:lang w:eastAsia="zh-TW"/>
        </w:rPr>
      </w:pPr>
      <w:bookmarkStart w:id="10" w:name="_Toc227592485"/>
      <w:r>
        <w:rPr>
          <w:color w:val="2E75B6"/>
          <w:lang w:eastAsia="zh-TW"/>
        </w:rPr>
        <w:t>問題核心</w:t>
      </w:r>
      <w:bookmarkEnd w:id="10"/>
    </w:p>
    <w:p w:rsidR="00C70BD6" w:rsidRDefault="001A6BD3">
      <w:pPr>
        <w:rPr>
          <w:lang w:eastAsia="zh-TW"/>
        </w:rPr>
      </w:pPr>
      <w:r>
        <w:rPr>
          <w:sz w:val="21"/>
          <w:lang w:eastAsia="zh-TW"/>
        </w:rPr>
        <w:t>比對點</w:t>
      </w:r>
      <w:r>
        <w:rPr>
          <w:sz w:val="21"/>
          <w:lang w:eastAsia="zh-TW"/>
        </w:rPr>
        <w:t xml:space="preserve"> A</w:t>
      </w:r>
      <w:r>
        <w:rPr>
          <w:sz w:val="21"/>
          <w:lang w:eastAsia="zh-TW"/>
        </w:rPr>
        <w:t>（警告訊息）與比對點</w:t>
      </w:r>
      <w:r>
        <w:rPr>
          <w:sz w:val="21"/>
          <w:lang w:eastAsia="zh-TW"/>
        </w:rPr>
        <w:t xml:space="preserve"> </w:t>
      </w:r>
      <w:r>
        <w:rPr>
          <w:sz w:val="21"/>
          <w:lang w:eastAsia="zh-TW"/>
        </w:rPr>
        <w:t>B</w:t>
      </w:r>
      <w:r>
        <w:rPr>
          <w:sz w:val="21"/>
          <w:lang w:eastAsia="zh-TW"/>
        </w:rPr>
        <w:t>（硬擋邏輯）使用了不同的資料來源計算「件數」，導致：</w:t>
      </w:r>
    </w:p>
    <w:p w:rsidR="00C70BD6" w:rsidRDefault="001A6BD3">
      <w:pPr>
        <w:pStyle w:val="a0"/>
        <w:rPr>
          <w:lang w:eastAsia="zh-TW"/>
        </w:rPr>
      </w:pPr>
      <w:r>
        <w:rPr>
          <w:sz w:val="21"/>
          <w:lang w:eastAsia="zh-TW"/>
        </w:rPr>
        <w:t>畫面警告顯示：申報件數</w:t>
      </w:r>
      <w:r>
        <w:rPr>
          <w:sz w:val="21"/>
          <w:lang w:eastAsia="zh-TW"/>
        </w:rPr>
        <w:t xml:space="preserve"> 3448 vs </w:t>
      </w:r>
      <w:r>
        <w:rPr>
          <w:sz w:val="21"/>
          <w:lang w:eastAsia="zh-TW"/>
        </w:rPr>
        <w:t>清單件數</w:t>
      </w:r>
      <w:r>
        <w:rPr>
          <w:sz w:val="21"/>
          <w:lang w:eastAsia="zh-TW"/>
        </w:rPr>
        <w:t xml:space="preserve"> 3448 → </w:t>
      </w:r>
      <w:r>
        <w:rPr>
          <w:sz w:val="21"/>
          <w:lang w:eastAsia="zh-TW"/>
        </w:rPr>
        <w:t>相同（但實際上是</w:t>
      </w:r>
      <w:r>
        <w:rPr>
          <w:sz w:val="21"/>
          <w:lang w:eastAsia="zh-TW"/>
        </w:rPr>
        <w:t xml:space="preserve"> MWB </w:t>
      </w:r>
      <w:r>
        <w:rPr>
          <w:sz w:val="21"/>
          <w:lang w:eastAsia="zh-TW"/>
        </w:rPr>
        <w:t>範圍件數）</w:t>
      </w:r>
    </w:p>
    <w:p w:rsidR="00C70BD6" w:rsidRDefault="001A6BD3">
      <w:pPr>
        <w:pStyle w:val="a0"/>
        <w:rPr>
          <w:lang w:eastAsia="zh-TW"/>
        </w:rPr>
      </w:pPr>
      <w:proofErr w:type="gramStart"/>
      <w:r>
        <w:rPr>
          <w:sz w:val="21"/>
          <w:lang w:eastAsia="zh-TW"/>
        </w:rPr>
        <w:t>進倉硬擋</w:t>
      </w:r>
      <w:proofErr w:type="gramEnd"/>
      <w:r>
        <w:rPr>
          <w:sz w:val="21"/>
          <w:lang w:eastAsia="zh-TW"/>
        </w:rPr>
        <w:t>比對：申報件數</w:t>
      </w:r>
      <w:r>
        <w:rPr>
          <w:sz w:val="21"/>
          <w:lang w:eastAsia="zh-TW"/>
        </w:rPr>
        <w:t xml:space="preserve"> 3448 vs DECLNO </w:t>
      </w:r>
      <w:r>
        <w:rPr>
          <w:sz w:val="21"/>
          <w:lang w:eastAsia="zh-TW"/>
        </w:rPr>
        <w:t>範圍件數</w:t>
      </w:r>
      <w:r>
        <w:rPr>
          <w:sz w:val="21"/>
          <w:lang w:eastAsia="zh-TW"/>
        </w:rPr>
        <w:t xml:space="preserve"> N → </w:t>
      </w:r>
      <w:r>
        <w:rPr>
          <w:sz w:val="21"/>
          <w:lang w:eastAsia="zh-TW"/>
        </w:rPr>
        <w:t>不同</w:t>
      </w:r>
      <w:r>
        <w:rPr>
          <w:sz w:val="21"/>
          <w:lang w:eastAsia="zh-TW"/>
        </w:rPr>
        <w:t xml:space="preserve"> → </w:t>
      </w:r>
      <w:r>
        <w:rPr>
          <w:sz w:val="21"/>
          <w:lang w:eastAsia="zh-TW"/>
        </w:rPr>
        <w:t>觸發錯誤</w:t>
      </w:r>
    </w:p>
    <w:p w:rsidR="00C70BD6" w:rsidRDefault="001A6BD3">
      <w:pPr>
        <w:pStyle w:val="21"/>
        <w:spacing w:before="160" w:after="40"/>
        <w:rPr>
          <w:lang w:eastAsia="zh-TW"/>
        </w:rPr>
      </w:pPr>
      <w:bookmarkStart w:id="11" w:name="_Toc227592486"/>
      <w:r>
        <w:rPr>
          <w:color w:val="2E75B6"/>
          <w:lang w:eastAsia="zh-TW"/>
        </w:rPr>
        <w:t>關鍵程式碼</w:t>
      </w:r>
      <w:bookmarkEnd w:id="11"/>
    </w:p>
    <w:p w:rsidR="00C70BD6" w:rsidRDefault="001A6BD3">
      <w:pPr>
        <w:spacing w:after="0"/>
        <w:rPr>
          <w:lang w:eastAsia="zh-TW"/>
        </w:rPr>
      </w:pPr>
      <w:r>
        <w:rPr>
          <w:b/>
          <w:color w:val="2E75B6"/>
          <w:sz w:val="17"/>
          <w:lang w:eastAsia="zh-TW"/>
        </w:rPr>
        <w:t>[</w:t>
      </w:r>
      <w:r>
        <w:rPr>
          <w:b/>
          <w:color w:val="2E75B6"/>
          <w:sz w:val="17"/>
          <w:lang w:eastAsia="zh-TW"/>
        </w:rPr>
        <w:t>程式碼佐證</w:t>
      </w:r>
      <w:r>
        <w:rPr>
          <w:b/>
          <w:color w:val="2E75B6"/>
          <w:sz w:val="17"/>
          <w:lang w:eastAsia="zh-TW"/>
        </w:rPr>
        <w:t xml:space="preserve">]  </w:t>
      </w:r>
      <w:proofErr w:type="spellStart"/>
      <w:r>
        <w:rPr>
          <w:b/>
          <w:color w:val="2E75B6"/>
          <w:sz w:val="17"/>
          <w:lang w:eastAsia="zh-TW"/>
        </w:rPr>
        <w:t>frmOpExpGCIO.</w:t>
      </w:r>
      <w:proofErr w:type="gramStart"/>
      <w:r>
        <w:rPr>
          <w:b/>
          <w:color w:val="2E75B6"/>
          <w:sz w:val="17"/>
          <w:lang w:eastAsia="zh-TW"/>
        </w:rPr>
        <w:t>cs</w:t>
      </w:r>
      <w:proofErr w:type="spellEnd"/>
      <w:r>
        <w:rPr>
          <w:b/>
          <w:color w:val="2E75B6"/>
          <w:sz w:val="17"/>
          <w:lang w:eastAsia="zh-TW"/>
        </w:rPr>
        <w:t xml:space="preserve"> :</w:t>
      </w:r>
      <w:proofErr w:type="gramEnd"/>
      <w:r>
        <w:rPr>
          <w:b/>
          <w:color w:val="2E75B6"/>
          <w:sz w:val="17"/>
          <w:lang w:eastAsia="zh-TW"/>
        </w:rPr>
        <w:t xml:space="preserve"> L1456-1458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C70BD6">
        <w:tc>
          <w:tcPr>
            <w:tcW w:w="9072" w:type="dxa"/>
            <w:shd w:val="clear" w:color="auto" w:fill="F2F2F2"/>
          </w:tcPr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if (Int32.Parse(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MasterDataRow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["PIECE"].</w:t>
            </w:r>
            <w:proofErr w:type="spellStart"/>
            <w:r>
              <w:rPr>
                <w:rFonts w:ascii="Courier New" w:hAnsi="Courier New"/>
                <w:color w:val="202020"/>
                <w:sz w:val="16"/>
              </w:rPr>
              <w:t>ToString</w:t>
            </w:r>
            <w:proofErr w:type="spellEnd"/>
            <w:r>
              <w:rPr>
                <w:rFonts w:ascii="Courier New" w:hAnsi="Courier New"/>
                <w:color w:val="202020"/>
                <w:sz w:val="16"/>
              </w:rPr>
              <w:t>()) != _DeclNoHwbDt.Rows.Count)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{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MessageBox.Show(String.Format("</w:t>
            </w:r>
            <w:r>
              <w:rPr>
                <w:rFonts w:ascii="Courier New" w:hAnsi="Courier New"/>
                <w:color w:val="202020"/>
                <w:sz w:val="16"/>
              </w:rPr>
              <w:t>申報件數：</w:t>
            </w:r>
            <w:r>
              <w:rPr>
                <w:rFonts w:ascii="Courier New" w:hAnsi="Courier New"/>
                <w:color w:val="202020"/>
                <w:sz w:val="16"/>
              </w:rPr>
              <w:t>{0}</w:t>
            </w:r>
            <w:r>
              <w:rPr>
                <w:rFonts w:ascii="Courier New" w:hAnsi="Courier New"/>
                <w:color w:val="202020"/>
                <w:sz w:val="16"/>
              </w:rPr>
              <w:t>，此報單明細件數：</w:t>
            </w:r>
            <w:r>
              <w:rPr>
                <w:rFonts w:ascii="Courier New" w:hAnsi="Courier New"/>
                <w:color w:val="202020"/>
                <w:sz w:val="16"/>
              </w:rPr>
              <w:t>{1}</w:t>
            </w:r>
            <w:r>
              <w:rPr>
                <w:rFonts w:ascii="Courier New" w:hAnsi="Courier New"/>
                <w:color w:val="202020"/>
                <w:sz w:val="16"/>
              </w:rPr>
              <w:t>，件數比對不符</w:t>
            </w:r>
            <w:r>
              <w:rPr>
                <w:rFonts w:ascii="Courier New" w:hAnsi="Courier New"/>
                <w:color w:val="202020"/>
                <w:sz w:val="16"/>
              </w:rPr>
              <w:t>...",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    MasterDataRow["PIECE"].ToString(),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 xml:space="preserve">        _DeclNoHwbDt.Rows.Count));</w:t>
            </w:r>
          </w:p>
          <w:p w:rsidR="00C70BD6" w:rsidRDefault="001A6BD3">
            <w:r>
              <w:rPr>
                <w:rFonts w:ascii="Courier New" w:hAnsi="Courier New"/>
                <w:color w:val="202020"/>
                <w:sz w:val="16"/>
              </w:rPr>
              <w:t>}</w:t>
            </w:r>
          </w:p>
        </w:tc>
      </w:tr>
    </w:tbl>
    <w:p w:rsidR="00C70BD6" w:rsidRDefault="00C70BD6"/>
    <w:p w:rsidR="00C70BD6" w:rsidRDefault="001A6BD3">
      <w:pPr>
        <w:pStyle w:val="21"/>
        <w:spacing w:before="160" w:after="40"/>
      </w:pPr>
      <w:bookmarkStart w:id="12" w:name="_Toc227592487"/>
      <w:r>
        <w:rPr>
          <w:color w:val="2E75B6"/>
        </w:rPr>
        <w:t>資料來源驗證</w:t>
      </w:r>
      <w:bookmarkEnd w:id="12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569"/>
        <w:gridCol w:w="2247"/>
        <w:gridCol w:w="2238"/>
      </w:tblGrid>
      <w:tr w:rsidR="00C70BD6">
        <w:trPr>
          <w:jc w:val="center"/>
        </w:trPr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來源</w:t>
            </w:r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SQL </w:t>
            </w:r>
            <w:r>
              <w:rPr>
                <w:b/>
                <w:color w:val="FFFFFF"/>
                <w:sz w:val="20"/>
              </w:rPr>
              <w:t>範圍</w:t>
            </w:r>
          </w:p>
        </w:tc>
        <w:tc>
          <w:tcPr>
            <w:tcW w:w="2268" w:type="dxa"/>
            <w:shd w:val="clear" w:color="auto" w:fill="2E75B6"/>
          </w:tcPr>
          <w:p w:rsidR="00C70BD6" w:rsidRDefault="001A6BD3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C70BD6">
        <w:trPr>
          <w:jc w:val="center"/>
        </w:trPr>
        <w:tc>
          <w:tcPr>
            <w:tcW w:w="2268" w:type="dxa"/>
          </w:tcPr>
          <w:p w:rsidR="00C70BD6" w:rsidRDefault="001A6BD3">
            <w:r>
              <w:rPr>
                <w:sz w:val="20"/>
              </w:rPr>
              <w:t>申報件數</w:t>
            </w:r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MasterDataRow["PIECE"]</w:t>
            </w:r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單筆</w:t>
            </w:r>
            <w:r>
              <w:rPr>
                <w:sz w:val="20"/>
              </w:rPr>
              <w:t xml:space="preserve"> HWB </w:t>
            </w:r>
            <w:r>
              <w:rPr>
                <w:sz w:val="20"/>
              </w:rPr>
              <w:t>記錄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報單定義的總件數，同報單共用</w:t>
            </w:r>
          </w:p>
        </w:tc>
      </w:tr>
      <w:tr w:rsidR="00C70BD6">
        <w:trPr>
          <w:jc w:val="center"/>
        </w:trPr>
        <w:tc>
          <w:tcPr>
            <w:tcW w:w="2268" w:type="dxa"/>
          </w:tcPr>
          <w:p w:rsidR="00C70BD6" w:rsidRDefault="001A6BD3">
            <w:proofErr w:type="spellStart"/>
            <w:r>
              <w:rPr>
                <w:sz w:val="20"/>
              </w:rPr>
              <w:t>此報單明細件數</w:t>
            </w:r>
            <w:proofErr w:type="spellEnd"/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_DeclNoHwbDt.Rows.Count</w:t>
            </w:r>
          </w:p>
        </w:tc>
        <w:tc>
          <w:tcPr>
            <w:tcW w:w="2268" w:type="dxa"/>
          </w:tcPr>
          <w:p w:rsidR="00C70BD6" w:rsidRDefault="001A6BD3">
            <w:r>
              <w:rPr>
                <w:sz w:val="20"/>
              </w:rPr>
              <w:t>WHERE DECLNO = @DECLNO</w:t>
            </w:r>
          </w:p>
        </w:tc>
        <w:tc>
          <w:tcPr>
            <w:tcW w:w="2268" w:type="dxa"/>
          </w:tcPr>
          <w:p w:rsidR="00C70BD6" w:rsidRDefault="001A6BD3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資料庫中實際掛在該報單的</w:t>
            </w:r>
            <w:r>
              <w:rPr>
                <w:sz w:val="20"/>
                <w:lang w:eastAsia="zh-TW"/>
              </w:rPr>
              <w:t xml:space="preserve"> HWB </w:t>
            </w:r>
            <w:r>
              <w:rPr>
                <w:sz w:val="20"/>
                <w:lang w:eastAsia="zh-TW"/>
              </w:rPr>
              <w:t>筆數</w:t>
            </w:r>
          </w:p>
        </w:tc>
      </w:tr>
    </w:tbl>
    <w:p w:rsidR="00C70BD6" w:rsidRDefault="00C70BD6">
      <w:pPr>
        <w:rPr>
          <w:lang w:eastAsia="zh-TW"/>
        </w:rPr>
      </w:pPr>
    </w:p>
    <w:p w:rsidR="00C70BD6" w:rsidRDefault="00C70BD6">
      <w:pPr>
        <w:rPr>
          <w:lang w:eastAsia="zh-TW"/>
        </w:rPr>
      </w:pPr>
      <w:bookmarkStart w:id="13" w:name="_GoBack"/>
      <w:bookmarkEnd w:id="13"/>
    </w:p>
    <w:sectPr w:rsidR="00C70BD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BD3"/>
    <w:rsid w:val="0029639D"/>
    <w:rsid w:val="00326F90"/>
    <w:rsid w:val="00502F34"/>
    <w:rsid w:val="00AA1D8D"/>
    <w:rsid w:val="00B47730"/>
    <w:rsid w:val="00C70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78021"/>
  <w14:defaultImageDpi w14:val="300"/>
  <w15:docId w15:val="{82DAEC6B-F1C0-4D75-9D67-EDF6FB8C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02F34"/>
  </w:style>
  <w:style w:type="paragraph" w:styleId="2a">
    <w:name w:val="toc 2"/>
    <w:basedOn w:val="a1"/>
    <w:next w:val="a1"/>
    <w:autoRedefine/>
    <w:uiPriority w:val="39"/>
    <w:unhideWhenUsed/>
    <w:rsid w:val="00502F34"/>
    <w:pPr>
      <w:ind w:leftChars="200" w:left="480"/>
    </w:pPr>
  </w:style>
  <w:style w:type="character" w:styleId="affa">
    <w:name w:val="Hyperlink"/>
    <w:basedOn w:val="a2"/>
    <w:uiPriority w:val="99"/>
    <w:unhideWhenUsed/>
    <w:rsid w:val="00502F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D017E4-65EF-4046-9F95-C0B8A17B2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馮永碇</cp:lastModifiedBy>
  <cp:revision>2</cp:revision>
  <dcterms:created xsi:type="dcterms:W3CDTF">2013-12-23T23:15:00Z</dcterms:created>
  <dcterms:modified xsi:type="dcterms:W3CDTF">2026-04-20T08:35:00Z</dcterms:modified>
  <cp:category/>
</cp:coreProperties>
</file>