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sz w:val="40"/>
          <w:szCs w:val="40"/>
        </w:rPr>
        <w:t xml:space="preserve">Recap: PPOST 出口進倉件數比對邏輯分析</w:t>
      </w:r>
    </w:p>
    <w:p>
      <w:pPr>
        <w:pStyle w:val="Heading1"/>
      </w:pPr>
      <w:r>
        <w:t xml:space="preserve">發生現象</w:t>
      </w:r>
    </w:p>
    <w:p>
      <w:r>
        <w:t xml:space="preserve">使用者回報截圖顯示：</w:t>
      </w:r>
      <w:r>
        <w:rPr>
          <w:highlight w:val="yellow"/>
          <w:highlightCs w:val="yellow"/>
        </w:rPr>
        <w:t xml:space="preserve">申報件數：3448</w:t>
      </w:r>
      <w:r>
        <w:t xml:space="preserve"> 與 </w:t>
      </w:r>
      <w:r>
        <w:rPr>
          <w:highlight w:val="yellow"/>
          <w:highlightCs w:val="yellow"/>
        </w:rPr>
        <w:t xml:space="preserve">郵包貨物清單件數：3448</w:t>
      </w:r>
      <w:r>
        <w:t xml:space="preserve"> 相同，系統卻報「件數比對不符」。</w:t>
      </w:r>
    </w:p>
    <w:p>
      <w:pPr>
        <w:pStyle w:val="Heading1"/>
      </w:pPr>
      <w:r>
        <w:t xml:space="preserve">系統中存在兩個比對點</w:t>
      </w:r>
    </w:p>
    <w:p>
      <w:pPr>
        <w:pStyle w:val="Heading2"/>
      </w:pPr>
      <w:r>
        <w:t xml:space="preserve">比對點 A — Query() 載入時（L455，警示性詢問）</w:t>
      </w:r>
    </w:p>
    <w:p>
      <w:pPr>
        <w:pStyle w:val="Code"/>
      </w:pPr>
      <w:r>
        <w:t xml:space="preserve">// frmOpExpGCIO.cs L455-457</w:t>
      </w:r>
    </w:p>
    <w:p>
      <w:pPr>
        <w:pStyle w:val="Code"/>
      </w:pPr>
      <w:r>
        <w:t xml:space="preserve">else if (Int32.Parse(MasterDataRow["PIECE"].ToString()) != _hwbDt.Rows.Count)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DialogResult result = MessageBox.Show(String.Format(</w:t>
      </w:r>
    </w:p>
    <w:p>
      <w:pPr>
        <w:pStyle w:val="Code"/>
      </w:pPr>
      <w:r>
        <w:t xml:space="preserve">        "申報件數：{0}，郵包貨物清單件數：{1}，是否要人工確認進倉",</w:t>
      </w:r>
    </w:p>
    <w:p>
      <w:pPr>
        <w:pStyle w:val="Code"/>
      </w:pPr>
      <w:r>
        <w:t xml:space="preserve">        MasterDataRow["PIECE"].ToString(), _hwbDt.Rows.Count), "", MessageBoxButtons.YesNo);</w:t>
      </w:r>
    </w:p>
    <w:p>
      <w:pPr>
        <w:pStyle w:val="Code"/>
      </w:pPr>
      <w:r>
        <w:t xml:space="preserve">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觸發時機：</w:t>
      </w:r>
      <w:r>
        <w:t xml:space="preserve">使用者輸入 HWB 查詢後，系統自動執行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行為：</w:t>
      </w:r>
      <w:r>
        <w:t xml:space="preserve">詢問式（YesNo），使用者可選擇繼續</w:t>
      </w:r>
    </w:p>
    <w:p>
      <w:pPr>
        <w:pStyle w:val="Heading2"/>
      </w:pPr>
      <w:r>
        <w:t xml:space="preserve">比對點 B — SaveEXE() 確認進倉時（L1456，硬擋）</w:t>
      </w:r>
    </w:p>
    <w:p>
      <w:pPr>
        <w:pStyle w:val="Code"/>
      </w:pPr>
      <w:r>
        <w:t xml:space="preserve">// frmOpExpGCIO.cs L1456-1459</w:t>
      </w:r>
    </w:p>
    <w:p>
      <w:pPr>
        <w:pStyle w:val="Code"/>
      </w:pPr>
      <w:r>
        <w:t xml:space="preserve">_DeclNoHwbDt = da.ReadByDeclNo(MasterDataRow["DECLNO"].ToString(), _whArea);</w:t>
      </w:r>
    </w:p>
    <w:p>
      <w:pPr>
        <w:pStyle w:val="Code"/>
      </w:pPr>
      <w:r>
        <w:t xml:space="preserve">if (Int32.Parse(MasterDataRow["PIECE"].ToString()) != _DeclNoHwbDt.Rows.Count)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MessageBox.Show(String.Format(</w:t>
      </w:r>
    </w:p>
    <w:p>
      <w:pPr>
        <w:pStyle w:val="Code"/>
      </w:pPr>
      <w:r>
        <w:t xml:space="preserve">        "申報件數：{0}，此報單明細件數：{1}，件數比對不符，請人工調整確認",</w:t>
      </w:r>
    </w:p>
    <w:p>
      <w:pPr>
        <w:pStyle w:val="Code"/>
      </w:pPr>
      <w:r>
        <w:t xml:space="preserve">        MasterDataRow["PIECE"].ToString(), _DeclNoHwbDt.Rows.Count));</w:t>
      </w:r>
    </w:p>
    <w:p>
      <w:pPr>
        <w:pStyle w:val="Code"/>
      </w:pPr>
      <w:r>
        <w:t xml:space="preserve">    return;  // 直接中斷，無法進倉</w:t>
      </w:r>
    </w:p>
    <w:p>
      <w:pPr>
        <w:pStyle w:val="Code"/>
      </w:pPr>
      <w:r>
        <w:t xml:space="preserve">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觸發時機：</w:t>
      </w:r>
      <w:r>
        <w:t xml:space="preserve">使用者按下「進倉確認」按鈕時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行為：</w:t>
      </w:r>
      <w:r>
        <w:t xml:space="preserve">強制中斷（return），無法繞過</w:t>
      </w:r>
    </w:p>
    <w:p>
      <w:pPr>
        <w:pStyle w:val="Heading1"/>
      </w:pPr>
      <w:r>
        <w:t xml:space="preserve">各欄位完整來源追蹤</w:t>
      </w:r>
    </w:p>
    <w:p>
      <w:pPr>
        <w:pStyle w:val="Heading2"/>
      </w:pPr>
      <w:r>
        <w:t xml:space="preserve">MasterDataRow（主資料列）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來源方法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Query() L291：da.ReadByHWB(editHWB.Text.Trim(), _whArea)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資料表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WORKEXPHWB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SQL 條件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WHERE HWB = @HWB AND WHAREA = @WHAREA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意義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使用者輸入的那筆 分提單（HWB）記錄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{0} 申報件數 — MasterDataRow["PIECE"]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資料表.欄位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WORKEXPHWB.PIECE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意義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此 HWB 所屬報單的申報總件數（寫在 HWB 記錄上）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注意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同一報單下所有 HWB 共用此值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{1}（舊版） — _hwbDt.Rows.Count（顯示錯誤）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來源方法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combDgvHWBList() L1693：da.ReadByMWB(mwb, _whArea)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資料表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WORKEXPHWB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SQL 條件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WHERE MWB = @MWB AND WHAREA = @WHAREA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意義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主提單（MWB） 下的全部 HWB 筆數（跨報單）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問題根因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一個 MWB 可對應多張報單，此筆數範圍過大，與比對邏輯不一致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{1}（修正） — _DeclNoHwbDt.Rows.Count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來源方法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SaveEXE() L1455：da.ReadByDeclNo(MasterDataRow["DECLNO"].ToString(), _whArea)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資料表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WORKEXPHWB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SQL 條件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WHERE DECLNO = @DECLNO AND WHAREA = @WHAREA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意義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同一報單（DECLNO） 下的全部 HWB 筆數（同報單範圍）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正確原因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與比對邏輯使用相同的 DECLNO 範圍，數值一致</w:t>
            </w:r>
          </w:p>
        </w:tc>
      </w:tr>
    </w:tbl>
    <w:p>
      <w:pPr>
        <w:pStyle w:val="Heading1"/>
      </w:pPr>
      <w:r>
        <w:t xml:space="preserve">根因分析 (Root Cause)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檔案路徑：</w:t>
      </w:r>
      <w:r>
        <w:t xml:space="preserve">c:\Users\7010\Desktop\gravityTest\PPOST\post\TradeVan.POST.MnuGCIO\frmOpExpGCIO.cs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關鍵程式碼 (Line 1456-1458)：</w:t>
      </w:r>
    </w:p>
    <w:p>
      <w:pPr>
        <w:pStyle w:val="Code"/>
      </w:pPr>
      <w:r>
        <w:t xml:space="preserve">if (Int32.Parse(MasterDataRow["PIECE"].ToString()) != _DeclNoHwbDt.Rows.Count)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MessageBox.Show(String.Format("申報件數：{0}，此報單明細件數：{1}，件數比對不符...", </w:t>
      </w:r>
    </w:p>
    <w:p>
      <w:pPr>
        <w:pStyle w:val="Code"/>
      </w:pPr>
      <w:r>
        <w:t xml:space="preserve">        MasterDataRow["PIECE"].ToString(), </w:t>
      </w:r>
    </w:p>
    <w:p>
      <w:pPr>
        <w:pStyle w:val="Code"/>
      </w:pPr>
      <w:r>
        <w:t xml:space="preserve">        _DeclNoHwbDt.Rows.Count)); 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資料來源驗證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申報件數 (MasterDataRow["PIECE"])：</w:t>
      </w:r>
    </w:p>
    <w:p>
      <w:pPr>
        <w:ind w:left="1080"/>
      </w:pPr>
      <w:r>
        <w:t xml:space="preserve">來源於報單主檔（Master），代表該報單定義的總件數。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此報單明細件數 (_DeclNoHwbDt.Rows.Count)：</w:t>
      </w:r>
    </w:p>
    <w:p>
      <w:pPr>
        <w:ind w:left="1080"/>
      </w:pPr>
      <w:r>
        <w:t xml:space="preserve">由 WORKEXPHWBDA.ReadByDeclNo() 撈取。</w:t>
      </w:r>
    </w:p>
    <w:p>
      <w:pPr>
        <w:ind w:left="1080"/>
      </w:pPr>
      <w:r>
        <w:t xml:space="preserve">執行 SQL：SELECT * FROM WORKEXPHWB WHERE DECLNO = @DECLNO AND WHAREA = @WHAREA。</w:t>
      </w:r>
    </w:p>
    <w:p>
      <w:pPr>
        <w:ind w:left="1080"/>
      </w:pPr>
      <w:r>
        <w:t xml:space="preserve">代表資料庫明細檔中，實際掛在該報單號碼下的分分單筆數。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Code">
    <w:name w:val="Code"/>
    <w:basedOn w:val="Normal"/>
    <w:pPr>
      <w:shd w:fill="F5F5F5" w:val="clear"/>
      <w:spacing w:after="120" w:before="120"/>
      <w:ind w:left="360"/>
    </w:pPr>
    <w:rPr>
      <w:rFonts w:ascii="Courier New" w:cs="Courier New" w:eastAsia="Courier New" w:hAnsi="Courier New"/>
      <w:color w:val="2E31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2026-04-20T07:43:28.286Z</dcterms:created>
  <dcterms:modified xsi:type="dcterms:W3CDTF">2026-04-20T07:43:28.286Z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