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91" w:rsidRDefault="00B93091" w:rsidP="00B93091">
      <w:pPr>
        <w:pStyle w:val="Titre"/>
      </w:pPr>
      <w:r>
        <w:t>BROCHURE</w:t>
      </w:r>
    </w:p>
    <w:p w:rsidR="00020695" w:rsidRPr="00020695" w:rsidRDefault="00020695" w:rsidP="00020695">
      <w:pPr>
        <w:jc w:val="both"/>
        <w:rPr>
          <w:b/>
          <w:sz w:val="24"/>
          <w:u w:val="single"/>
        </w:rPr>
      </w:pPr>
      <w:r w:rsidRPr="00020695">
        <w:rPr>
          <w:b/>
          <w:sz w:val="24"/>
          <w:u w:val="single"/>
        </w:rPr>
        <w:t>ROLE ET MISSION</w:t>
      </w:r>
    </w:p>
    <w:p w:rsidR="00020695" w:rsidRPr="00020695" w:rsidRDefault="00020695" w:rsidP="005971C6">
      <w:pPr>
        <w:jc w:val="both"/>
        <w:rPr>
          <w:sz w:val="24"/>
        </w:rPr>
      </w:pPr>
      <w:r w:rsidRPr="00020695">
        <w:rPr>
          <w:sz w:val="24"/>
        </w:rPr>
        <w:t>Le Laboratoire National d’Analyses Alimentaires (LANAA) est un établi</w:t>
      </w:r>
      <w:r w:rsidR="0002368C">
        <w:rPr>
          <w:sz w:val="24"/>
        </w:rPr>
        <w:t xml:space="preserve">ssement public avec une autonomie administrative et financière, </w:t>
      </w:r>
      <w:r w:rsidRPr="00020695">
        <w:rPr>
          <w:sz w:val="24"/>
        </w:rPr>
        <w:t>placé sous la tutelle du ministère de l’Agriculture, de l’Eau, de la Pêche et de l’Elevage chargé des Ressources Halieutiques.</w:t>
      </w:r>
    </w:p>
    <w:p w:rsidR="00020695" w:rsidRPr="00020695" w:rsidRDefault="00020695" w:rsidP="005971C6">
      <w:pPr>
        <w:jc w:val="both"/>
        <w:rPr>
          <w:sz w:val="24"/>
        </w:rPr>
      </w:pPr>
      <w:r w:rsidRPr="00020695">
        <w:rPr>
          <w:sz w:val="24"/>
        </w:rPr>
        <w:t>Actuellement, le LANAA effectue entre 1200 à 1500 analyses environ par an dans le domaine des analyses microbiologiques et physico-chimiques des aliments et des eaux.</w:t>
      </w:r>
    </w:p>
    <w:p w:rsidR="00020695" w:rsidRPr="00020695" w:rsidRDefault="00020695" w:rsidP="005971C6">
      <w:pPr>
        <w:jc w:val="both"/>
        <w:rPr>
          <w:sz w:val="24"/>
        </w:rPr>
      </w:pPr>
      <w:r w:rsidRPr="00020695">
        <w:rPr>
          <w:sz w:val="24"/>
        </w:rPr>
        <w:t>Il intervient dans le cadre:</w:t>
      </w:r>
    </w:p>
    <w:p w:rsidR="00020695" w:rsidRPr="00020695" w:rsidRDefault="00020695" w:rsidP="005971C6">
      <w:pPr>
        <w:jc w:val="both"/>
        <w:rPr>
          <w:sz w:val="24"/>
        </w:rPr>
      </w:pPr>
      <w:r w:rsidRPr="00020695">
        <w:rPr>
          <w:sz w:val="24"/>
        </w:rPr>
        <w:t>• Des autocontrôles auprès des professionnels de l’agro-alim</w:t>
      </w:r>
      <w:r w:rsidR="003B4761">
        <w:rPr>
          <w:sz w:val="24"/>
        </w:rPr>
        <w:t>entaire (restaurant</w:t>
      </w:r>
      <w:r w:rsidRPr="00020695">
        <w:rPr>
          <w:sz w:val="24"/>
        </w:rPr>
        <w:t>, hôtels, hôpitaux, etc.)</w:t>
      </w:r>
    </w:p>
    <w:p w:rsidR="00020695" w:rsidRPr="00020695" w:rsidRDefault="00020695" w:rsidP="005971C6">
      <w:pPr>
        <w:jc w:val="both"/>
        <w:rPr>
          <w:sz w:val="24"/>
        </w:rPr>
      </w:pPr>
      <w:r w:rsidRPr="00020695">
        <w:rPr>
          <w:sz w:val="24"/>
        </w:rPr>
        <w:t>• Du contrôle officiel en appui avec les services en charge du contrôle alimentaire</w:t>
      </w:r>
    </w:p>
    <w:p w:rsidR="00020695" w:rsidRPr="00020695" w:rsidRDefault="00020695" w:rsidP="005971C6">
      <w:pPr>
        <w:jc w:val="both"/>
        <w:rPr>
          <w:sz w:val="24"/>
        </w:rPr>
      </w:pPr>
      <w:r w:rsidRPr="00020695">
        <w:rPr>
          <w:sz w:val="24"/>
        </w:rPr>
        <w:t>• Du plan de surveillance auprès des professionnelles de l’Agroalimentaires</w:t>
      </w:r>
    </w:p>
    <w:p w:rsidR="00020695" w:rsidRPr="00020695" w:rsidRDefault="00020695" w:rsidP="005971C6">
      <w:pPr>
        <w:jc w:val="both"/>
        <w:rPr>
          <w:sz w:val="24"/>
        </w:rPr>
      </w:pPr>
      <w:r w:rsidRPr="00020695">
        <w:rPr>
          <w:sz w:val="24"/>
        </w:rPr>
        <w:t>• Du plan de contrôle</w:t>
      </w:r>
    </w:p>
    <w:p w:rsidR="00020695" w:rsidRPr="00020695" w:rsidRDefault="00020695" w:rsidP="00020695">
      <w:pPr>
        <w:rPr>
          <w:b/>
          <w:sz w:val="24"/>
          <w:u w:val="single"/>
        </w:rPr>
      </w:pPr>
      <w:r w:rsidRPr="00020695">
        <w:rPr>
          <w:b/>
          <w:sz w:val="24"/>
          <w:u w:val="single"/>
        </w:rPr>
        <w:t>OBJECTIFS</w:t>
      </w:r>
      <w:r w:rsidR="00777B2C">
        <w:rPr>
          <w:b/>
          <w:sz w:val="24"/>
          <w:u w:val="single"/>
        </w:rPr>
        <w:t xml:space="preserve"> </w:t>
      </w:r>
      <w:r w:rsidRPr="00020695">
        <w:rPr>
          <w:b/>
          <w:sz w:val="24"/>
          <w:u w:val="single"/>
        </w:rPr>
        <w:t>ET</w:t>
      </w:r>
      <w:r w:rsidR="00777B2C">
        <w:rPr>
          <w:b/>
          <w:sz w:val="24"/>
          <w:u w:val="single"/>
        </w:rPr>
        <w:t xml:space="preserve"> </w:t>
      </w:r>
      <w:r w:rsidRPr="00020695">
        <w:rPr>
          <w:b/>
          <w:sz w:val="24"/>
          <w:u w:val="single"/>
        </w:rPr>
        <w:t>MISSIONS</w:t>
      </w:r>
    </w:p>
    <w:p w:rsidR="00020695" w:rsidRPr="00020695" w:rsidRDefault="00020695" w:rsidP="00020695">
      <w:pPr>
        <w:rPr>
          <w:b/>
          <w:i/>
          <w:sz w:val="24"/>
        </w:rPr>
      </w:pPr>
      <w:r w:rsidRPr="00020695">
        <w:rPr>
          <w:b/>
          <w:i/>
          <w:sz w:val="24"/>
        </w:rPr>
        <w:t>MISSIONS</w:t>
      </w:r>
    </w:p>
    <w:p w:rsidR="00020695" w:rsidRPr="00020695" w:rsidRDefault="00DC2420" w:rsidP="00020695">
      <w:pPr>
        <w:pStyle w:val="Paragraphedeliste"/>
        <w:numPr>
          <w:ilvl w:val="0"/>
          <w:numId w:val="1"/>
        </w:numPr>
        <w:jc w:val="both"/>
        <w:rPr>
          <w:sz w:val="24"/>
        </w:rPr>
      </w:pPr>
      <w:r>
        <w:rPr>
          <w:sz w:val="24"/>
        </w:rPr>
        <w:t>Contrôler et a</w:t>
      </w:r>
      <w:r w:rsidR="00020695" w:rsidRPr="00020695">
        <w:rPr>
          <w:sz w:val="24"/>
        </w:rPr>
        <w:t>nalyser la qualité des Produits alimentaires importés</w:t>
      </w:r>
      <w:r>
        <w:rPr>
          <w:sz w:val="24"/>
        </w:rPr>
        <w:t xml:space="preserve"> et exportés</w:t>
      </w:r>
    </w:p>
    <w:p w:rsidR="00DC2420" w:rsidRPr="00DC2420" w:rsidRDefault="00020695" w:rsidP="00020695">
      <w:pPr>
        <w:pStyle w:val="Paragraphedeliste"/>
        <w:numPr>
          <w:ilvl w:val="0"/>
          <w:numId w:val="1"/>
        </w:numPr>
        <w:jc w:val="both"/>
        <w:rPr>
          <w:sz w:val="24"/>
        </w:rPr>
      </w:pPr>
      <w:r w:rsidRPr="00020695">
        <w:rPr>
          <w:bCs/>
          <w:sz w:val="24"/>
        </w:rPr>
        <w:t xml:space="preserve">Assurer la traçabilité </w:t>
      </w:r>
      <w:r w:rsidR="00DC2420">
        <w:rPr>
          <w:bCs/>
          <w:sz w:val="24"/>
        </w:rPr>
        <w:t>et le suivi des matières premières et produits finis</w:t>
      </w:r>
    </w:p>
    <w:p w:rsidR="00020695" w:rsidRPr="00020695" w:rsidRDefault="00DC2420" w:rsidP="00020695">
      <w:pPr>
        <w:pStyle w:val="Paragraphedeliste"/>
        <w:numPr>
          <w:ilvl w:val="0"/>
          <w:numId w:val="1"/>
        </w:numPr>
        <w:jc w:val="both"/>
        <w:rPr>
          <w:sz w:val="24"/>
        </w:rPr>
      </w:pPr>
      <w:r>
        <w:rPr>
          <w:bCs/>
          <w:sz w:val="24"/>
        </w:rPr>
        <w:t>Veiller aux respects des</w:t>
      </w:r>
      <w:r w:rsidR="00020695" w:rsidRPr="00020695">
        <w:rPr>
          <w:bCs/>
          <w:sz w:val="24"/>
        </w:rPr>
        <w:t xml:space="preserve"> bonne</w:t>
      </w:r>
      <w:r>
        <w:rPr>
          <w:bCs/>
          <w:sz w:val="24"/>
        </w:rPr>
        <w:t>s</w:t>
      </w:r>
      <w:r w:rsidR="00020695" w:rsidRPr="00020695">
        <w:rPr>
          <w:bCs/>
          <w:sz w:val="24"/>
        </w:rPr>
        <w:t xml:space="preserve"> pratique</w:t>
      </w:r>
      <w:r>
        <w:rPr>
          <w:bCs/>
          <w:sz w:val="24"/>
        </w:rPr>
        <w:t>s</w:t>
      </w:r>
      <w:r w:rsidR="00020695" w:rsidRPr="00020695">
        <w:rPr>
          <w:bCs/>
          <w:sz w:val="24"/>
        </w:rPr>
        <w:t xml:space="preserve"> d’hygiène</w:t>
      </w:r>
      <w:r>
        <w:rPr>
          <w:bCs/>
          <w:sz w:val="24"/>
        </w:rPr>
        <w:t>s</w:t>
      </w:r>
    </w:p>
    <w:p w:rsidR="00020695" w:rsidRPr="00020695" w:rsidRDefault="00020695" w:rsidP="00020695">
      <w:pPr>
        <w:pStyle w:val="Paragraphedeliste"/>
        <w:numPr>
          <w:ilvl w:val="0"/>
          <w:numId w:val="1"/>
        </w:numPr>
        <w:jc w:val="both"/>
        <w:rPr>
          <w:sz w:val="24"/>
        </w:rPr>
      </w:pPr>
      <w:r w:rsidRPr="00020695">
        <w:rPr>
          <w:sz w:val="24"/>
        </w:rPr>
        <w:t>Soutenir l’émergence d’une Industrie agro-alimentaire nationale</w:t>
      </w:r>
    </w:p>
    <w:p w:rsidR="00020695" w:rsidRPr="00020695" w:rsidRDefault="00020695" w:rsidP="00020695">
      <w:pPr>
        <w:jc w:val="both"/>
        <w:rPr>
          <w:b/>
          <w:i/>
          <w:sz w:val="24"/>
        </w:rPr>
      </w:pPr>
      <w:r w:rsidRPr="00020695">
        <w:rPr>
          <w:b/>
          <w:i/>
          <w:sz w:val="24"/>
        </w:rPr>
        <w:t>OBJECTIFS</w:t>
      </w:r>
    </w:p>
    <w:p w:rsidR="00020695" w:rsidRPr="00020695" w:rsidRDefault="00020695" w:rsidP="00020695">
      <w:pPr>
        <w:pStyle w:val="Paragraphedeliste"/>
        <w:numPr>
          <w:ilvl w:val="0"/>
          <w:numId w:val="2"/>
        </w:numPr>
        <w:jc w:val="both"/>
        <w:rPr>
          <w:sz w:val="24"/>
        </w:rPr>
      </w:pPr>
      <w:r w:rsidRPr="00020695">
        <w:rPr>
          <w:sz w:val="24"/>
        </w:rPr>
        <w:t>Surveiller la qualité des produits</w:t>
      </w:r>
    </w:p>
    <w:p w:rsidR="00020695" w:rsidRPr="00020695" w:rsidRDefault="00020695" w:rsidP="00020695">
      <w:pPr>
        <w:pStyle w:val="Paragraphedeliste"/>
        <w:numPr>
          <w:ilvl w:val="0"/>
          <w:numId w:val="2"/>
        </w:numPr>
        <w:jc w:val="both"/>
        <w:rPr>
          <w:sz w:val="24"/>
        </w:rPr>
      </w:pPr>
      <w:r w:rsidRPr="00020695">
        <w:rPr>
          <w:sz w:val="24"/>
        </w:rPr>
        <w:t>Protéger la santé des consommateurs</w:t>
      </w:r>
    </w:p>
    <w:p w:rsidR="00020695" w:rsidRPr="00020695" w:rsidRDefault="00020695" w:rsidP="00020695">
      <w:pPr>
        <w:pStyle w:val="Paragraphedeliste"/>
        <w:numPr>
          <w:ilvl w:val="0"/>
          <w:numId w:val="2"/>
        </w:numPr>
        <w:jc w:val="both"/>
        <w:rPr>
          <w:sz w:val="24"/>
        </w:rPr>
      </w:pPr>
      <w:r w:rsidRPr="00020695">
        <w:rPr>
          <w:sz w:val="24"/>
        </w:rPr>
        <w:t>Assurer la qualité des produits alimentaires mis sur le marché national</w:t>
      </w:r>
    </w:p>
    <w:p w:rsidR="00020695" w:rsidRPr="00020695" w:rsidRDefault="00020695" w:rsidP="00020695">
      <w:pPr>
        <w:pStyle w:val="Paragraphedeliste"/>
        <w:numPr>
          <w:ilvl w:val="0"/>
          <w:numId w:val="2"/>
        </w:numPr>
        <w:jc w:val="both"/>
        <w:rPr>
          <w:sz w:val="24"/>
        </w:rPr>
      </w:pPr>
      <w:r w:rsidRPr="00020695">
        <w:rPr>
          <w:sz w:val="24"/>
        </w:rPr>
        <w:t>Garantir la qualité des denrées alimentaires importées/exportées aux normes nationales et internationales</w:t>
      </w:r>
    </w:p>
    <w:p w:rsidR="00020695" w:rsidRPr="00020695" w:rsidRDefault="00020695" w:rsidP="00020695">
      <w:pPr>
        <w:pStyle w:val="Paragraphedeliste"/>
        <w:numPr>
          <w:ilvl w:val="0"/>
          <w:numId w:val="2"/>
        </w:numPr>
        <w:jc w:val="both"/>
        <w:rPr>
          <w:sz w:val="24"/>
        </w:rPr>
      </w:pPr>
      <w:r w:rsidRPr="00020695">
        <w:rPr>
          <w:sz w:val="24"/>
        </w:rPr>
        <w:t>Développer le commerce des produits exportés Inculquer une discipline d'assurance qualité aux professionnels de l'agroalimentaire</w:t>
      </w:r>
    </w:p>
    <w:p w:rsidR="00777B2C" w:rsidRPr="00777B2C" w:rsidRDefault="00020695" w:rsidP="00777B2C">
      <w:pPr>
        <w:pStyle w:val="Paragraphedeliste"/>
        <w:numPr>
          <w:ilvl w:val="0"/>
          <w:numId w:val="2"/>
        </w:numPr>
        <w:jc w:val="both"/>
        <w:rPr>
          <w:sz w:val="24"/>
        </w:rPr>
      </w:pPr>
      <w:r w:rsidRPr="00020695">
        <w:rPr>
          <w:sz w:val="24"/>
        </w:rPr>
        <w:t>Mettre en place un label qualité des produits nationaux</w:t>
      </w:r>
    </w:p>
    <w:p w:rsidR="00DC2420" w:rsidRDefault="00DC2420" w:rsidP="00777B2C">
      <w:pPr>
        <w:rPr>
          <w:b/>
          <w:sz w:val="24"/>
          <w:u w:val="single"/>
        </w:rPr>
      </w:pPr>
    </w:p>
    <w:p w:rsidR="00DC2420" w:rsidRDefault="00DC2420" w:rsidP="00777B2C">
      <w:pPr>
        <w:rPr>
          <w:b/>
          <w:sz w:val="24"/>
          <w:u w:val="single"/>
        </w:rPr>
      </w:pPr>
    </w:p>
    <w:p w:rsidR="00777B2C" w:rsidRPr="00777B2C" w:rsidRDefault="00777B2C" w:rsidP="00777B2C">
      <w:pPr>
        <w:rPr>
          <w:b/>
          <w:sz w:val="24"/>
          <w:u w:val="single"/>
        </w:rPr>
      </w:pPr>
      <w:r w:rsidRPr="00777B2C">
        <w:rPr>
          <w:b/>
          <w:sz w:val="24"/>
          <w:u w:val="single"/>
        </w:rPr>
        <w:lastRenderedPageBreak/>
        <w:t>NOS PRESTATION</w:t>
      </w:r>
    </w:p>
    <w:p w:rsidR="00DC2420" w:rsidRPr="00DC2420" w:rsidRDefault="00DC2420" w:rsidP="00DC2420">
      <w:pPr>
        <w:pStyle w:val="Paragraphedeliste"/>
        <w:numPr>
          <w:ilvl w:val="0"/>
          <w:numId w:val="4"/>
        </w:numPr>
        <w:jc w:val="both"/>
        <w:rPr>
          <w:sz w:val="24"/>
        </w:rPr>
      </w:pPr>
      <w:r w:rsidRPr="00DC2420">
        <w:rPr>
          <w:sz w:val="24"/>
        </w:rPr>
        <w:t>Analyses microbiologiques des aliments et des eaux</w:t>
      </w:r>
    </w:p>
    <w:p w:rsidR="00777B2C" w:rsidRPr="00777B2C" w:rsidRDefault="00777B2C" w:rsidP="00777B2C">
      <w:pPr>
        <w:pStyle w:val="Paragraphedeliste"/>
        <w:numPr>
          <w:ilvl w:val="0"/>
          <w:numId w:val="4"/>
        </w:numPr>
        <w:jc w:val="both"/>
        <w:rPr>
          <w:sz w:val="24"/>
        </w:rPr>
      </w:pPr>
      <w:r w:rsidRPr="00777B2C">
        <w:rPr>
          <w:sz w:val="24"/>
        </w:rPr>
        <w:t xml:space="preserve">Analyses physicochimiques </w:t>
      </w:r>
      <w:r w:rsidR="00EC15E9">
        <w:rPr>
          <w:sz w:val="24"/>
        </w:rPr>
        <w:t xml:space="preserve">et potabilité des </w:t>
      </w:r>
      <w:r w:rsidRPr="00777B2C">
        <w:rPr>
          <w:sz w:val="24"/>
        </w:rPr>
        <w:t>eaux</w:t>
      </w:r>
    </w:p>
    <w:p w:rsidR="00777B2C" w:rsidRPr="00777B2C" w:rsidRDefault="00DC2420" w:rsidP="00777B2C">
      <w:pPr>
        <w:pStyle w:val="Paragraphedeliste"/>
        <w:numPr>
          <w:ilvl w:val="0"/>
          <w:numId w:val="4"/>
        </w:numPr>
        <w:jc w:val="both"/>
        <w:rPr>
          <w:sz w:val="24"/>
        </w:rPr>
      </w:pPr>
      <w:r>
        <w:rPr>
          <w:sz w:val="24"/>
        </w:rPr>
        <w:t xml:space="preserve">Contrôle et analyse </w:t>
      </w:r>
      <w:r w:rsidR="00777B2C" w:rsidRPr="00777B2C">
        <w:rPr>
          <w:sz w:val="24"/>
        </w:rPr>
        <w:t xml:space="preserve">des </w:t>
      </w:r>
      <w:r w:rsidR="00EC15E9">
        <w:rPr>
          <w:sz w:val="24"/>
        </w:rPr>
        <w:t xml:space="preserve">physico-chimiques et microbiologiques et salubrité des </w:t>
      </w:r>
      <w:r w:rsidR="00777B2C" w:rsidRPr="00777B2C">
        <w:rPr>
          <w:sz w:val="24"/>
        </w:rPr>
        <w:t>piscines</w:t>
      </w:r>
    </w:p>
    <w:p w:rsidR="00777B2C" w:rsidRPr="00777B2C" w:rsidRDefault="00777B2C" w:rsidP="00777B2C">
      <w:pPr>
        <w:pStyle w:val="Paragraphedeliste"/>
        <w:numPr>
          <w:ilvl w:val="0"/>
          <w:numId w:val="4"/>
        </w:numPr>
        <w:jc w:val="both"/>
        <w:rPr>
          <w:sz w:val="24"/>
        </w:rPr>
      </w:pPr>
      <w:r w:rsidRPr="00777B2C">
        <w:rPr>
          <w:sz w:val="24"/>
        </w:rPr>
        <w:t>Prélèvements surface, personnel, matériel (boite de contact, ATP-mètre)</w:t>
      </w:r>
    </w:p>
    <w:p w:rsidR="00777B2C" w:rsidRPr="00777B2C" w:rsidRDefault="00777B2C" w:rsidP="00777B2C">
      <w:pPr>
        <w:pStyle w:val="Paragraphedeliste"/>
        <w:numPr>
          <w:ilvl w:val="0"/>
          <w:numId w:val="4"/>
        </w:numPr>
        <w:jc w:val="both"/>
        <w:rPr>
          <w:sz w:val="24"/>
        </w:rPr>
      </w:pPr>
      <w:r w:rsidRPr="00777B2C">
        <w:rPr>
          <w:sz w:val="24"/>
        </w:rPr>
        <w:t>Plan de surveillance (PMS)</w:t>
      </w:r>
    </w:p>
    <w:p w:rsidR="00DC2420" w:rsidRDefault="00777B2C" w:rsidP="00777B2C">
      <w:pPr>
        <w:pStyle w:val="Paragraphedeliste"/>
        <w:numPr>
          <w:ilvl w:val="0"/>
          <w:numId w:val="4"/>
        </w:numPr>
        <w:jc w:val="both"/>
        <w:rPr>
          <w:sz w:val="24"/>
        </w:rPr>
      </w:pPr>
      <w:r w:rsidRPr="00777B2C">
        <w:rPr>
          <w:sz w:val="24"/>
        </w:rPr>
        <w:t xml:space="preserve">Audits </w:t>
      </w:r>
      <w:r w:rsidR="00DC2420">
        <w:rPr>
          <w:sz w:val="24"/>
        </w:rPr>
        <w:t>et conseils en hygiène alimentaire, audit sanitaire d’un établissement, restaurant</w:t>
      </w:r>
    </w:p>
    <w:p w:rsidR="00777B2C" w:rsidRPr="00777B2C" w:rsidRDefault="00DC2420" w:rsidP="00777B2C">
      <w:pPr>
        <w:pStyle w:val="Paragraphedeliste"/>
        <w:numPr>
          <w:ilvl w:val="0"/>
          <w:numId w:val="4"/>
        </w:numPr>
        <w:jc w:val="both"/>
        <w:rPr>
          <w:sz w:val="24"/>
        </w:rPr>
      </w:pPr>
      <w:r>
        <w:rPr>
          <w:sz w:val="24"/>
        </w:rPr>
        <w:t>F</w:t>
      </w:r>
      <w:r w:rsidR="00777B2C" w:rsidRPr="00777B2C">
        <w:rPr>
          <w:sz w:val="24"/>
        </w:rPr>
        <w:t xml:space="preserve">ormation </w:t>
      </w:r>
      <w:r>
        <w:rPr>
          <w:sz w:val="24"/>
        </w:rPr>
        <w:t xml:space="preserve">hygiène et sécurité alimentaire </w:t>
      </w:r>
      <w:r w:rsidR="00777B2C" w:rsidRPr="00777B2C">
        <w:rPr>
          <w:sz w:val="24"/>
        </w:rPr>
        <w:t>(réglementation</w:t>
      </w:r>
      <w:r>
        <w:rPr>
          <w:sz w:val="24"/>
        </w:rPr>
        <w:t xml:space="preserve">, </w:t>
      </w:r>
      <w:r w:rsidR="00777B2C" w:rsidRPr="00777B2C">
        <w:rPr>
          <w:sz w:val="24"/>
        </w:rPr>
        <w:t>HACCP, Bonnes pratiques d’hygiène, etc.)</w:t>
      </w:r>
    </w:p>
    <w:p w:rsidR="00777B2C" w:rsidRPr="00777B2C" w:rsidRDefault="00777B2C" w:rsidP="00777B2C">
      <w:pPr>
        <w:pStyle w:val="Paragraphedeliste"/>
        <w:numPr>
          <w:ilvl w:val="0"/>
          <w:numId w:val="4"/>
        </w:numPr>
        <w:jc w:val="both"/>
        <w:rPr>
          <w:sz w:val="24"/>
        </w:rPr>
      </w:pPr>
      <w:r w:rsidRPr="00777B2C">
        <w:rPr>
          <w:sz w:val="24"/>
        </w:rPr>
        <w:t>Validation de la durée de vie microbiologique des aliments  (DLC)</w:t>
      </w:r>
    </w:p>
    <w:p w:rsidR="00EC15E9" w:rsidRDefault="00795F05" w:rsidP="00777B2C">
      <w:pPr>
        <w:rPr>
          <w:b/>
          <w:sz w:val="24"/>
          <w:u w:val="single"/>
        </w:rPr>
      </w:pPr>
      <w:r>
        <w:rPr>
          <w:b/>
          <w:sz w:val="24"/>
          <w:u w:val="single"/>
        </w:rPr>
        <w:t>Produits analysé</w:t>
      </w:r>
      <w:r w:rsidR="00EC15E9">
        <w:rPr>
          <w:b/>
          <w:sz w:val="24"/>
          <w:u w:val="single"/>
        </w:rPr>
        <w:t xml:space="preserve">s </w:t>
      </w:r>
    </w:p>
    <w:tbl>
      <w:tblPr>
        <w:tblW w:w="14100" w:type="dxa"/>
        <w:shd w:val="clear" w:color="auto" w:fill="FFFFFF"/>
        <w:tblCellMar>
          <w:top w:w="15" w:type="dxa"/>
          <w:left w:w="15" w:type="dxa"/>
          <w:bottom w:w="15" w:type="dxa"/>
          <w:right w:w="15" w:type="dxa"/>
        </w:tblCellMar>
        <w:tblLook w:val="04A0" w:firstRow="1" w:lastRow="0" w:firstColumn="1" w:lastColumn="0" w:noHBand="0" w:noVBand="1"/>
      </w:tblPr>
      <w:tblGrid>
        <w:gridCol w:w="11219"/>
        <w:gridCol w:w="2881"/>
      </w:tblGrid>
      <w:tr w:rsidR="00EC15E9" w:rsidRPr="00EC15E9" w:rsidTr="00EC15E9">
        <w:tc>
          <w:tcPr>
            <w:tcW w:w="13950" w:type="dxa"/>
            <w:gridSpan w:val="2"/>
            <w:shd w:val="clear" w:color="auto" w:fill="FFFFFF"/>
            <w:vAlign w:val="center"/>
            <w:hideMark/>
          </w:tcPr>
          <w:p w:rsidR="00EC15E9" w:rsidRPr="00795F05" w:rsidRDefault="00EC15E9" w:rsidP="00EC15E9">
            <w:pPr>
              <w:spacing w:after="0" w:line="312" w:lineRule="atLeast"/>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Le LANAA réalise des analyses microbiologiques alimentaires sur de nombreux prod</w:t>
            </w:r>
            <w:r w:rsidR="003B4761" w:rsidRPr="00795F05">
              <w:rPr>
                <w:rFonts w:ascii="Helvetica" w:eastAsia="Times New Roman" w:hAnsi="Helvetica" w:cs="Helvetica"/>
                <w:sz w:val="20"/>
                <w:szCs w:val="20"/>
                <w:lang w:eastAsia="fr-FR"/>
              </w:rPr>
              <w:t xml:space="preserve">uits : </w:t>
            </w:r>
            <w:r w:rsidRPr="00795F05">
              <w:rPr>
                <w:rFonts w:ascii="Helvetica" w:eastAsia="Times New Roman" w:hAnsi="Helvetica" w:cs="Helvetica"/>
                <w:sz w:val="20"/>
                <w:szCs w:val="20"/>
                <w:lang w:eastAsia="fr-FR"/>
              </w:rPr>
              <w:t>(plats cuisinés, poissons               , aliments du bétail, salades, produits laitiers et carnés, pâtisseries...)</w:t>
            </w:r>
          </w:p>
          <w:p w:rsidR="00EC15E9" w:rsidRPr="00795F05" w:rsidRDefault="00EC15E9" w:rsidP="00EC15E9">
            <w:pPr>
              <w:spacing w:after="0" w:line="312" w:lineRule="atLeast"/>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 </w:t>
            </w:r>
          </w:p>
        </w:tc>
      </w:tr>
      <w:tr w:rsidR="00EC15E9" w:rsidRPr="00EC15E9" w:rsidTr="00EC15E9">
        <w:tc>
          <w:tcPr>
            <w:tcW w:w="11100" w:type="dxa"/>
            <w:shd w:val="clear" w:color="auto" w:fill="FFFFFF"/>
            <w:vAlign w:val="center"/>
            <w:hideMark/>
          </w:tcPr>
          <w:p w:rsidR="00EC15E9" w:rsidRPr="00795F05" w:rsidRDefault="00EC15E9" w:rsidP="00EC15E9">
            <w:pPr>
              <w:numPr>
                <w:ilvl w:val="0"/>
                <w:numId w:val="8"/>
              </w:numPr>
              <w:spacing w:after="120" w:line="408" w:lineRule="atLeast"/>
              <w:ind w:left="0"/>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Plats cuisinés</w:t>
            </w:r>
          </w:p>
          <w:p w:rsidR="00EC15E9" w:rsidRPr="00795F05" w:rsidRDefault="00EC15E9" w:rsidP="00EC15E9">
            <w:pPr>
              <w:numPr>
                <w:ilvl w:val="0"/>
                <w:numId w:val="8"/>
              </w:numPr>
              <w:spacing w:after="120" w:line="408" w:lineRule="atLeast"/>
              <w:ind w:left="0"/>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Matières premières</w:t>
            </w:r>
          </w:p>
          <w:p w:rsidR="00EC15E9" w:rsidRPr="00795F05" w:rsidRDefault="00EC15E9" w:rsidP="00EC15E9">
            <w:pPr>
              <w:numPr>
                <w:ilvl w:val="0"/>
                <w:numId w:val="8"/>
              </w:numPr>
              <w:spacing w:after="120" w:line="408" w:lineRule="atLeast"/>
              <w:ind w:left="0"/>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Salades</w:t>
            </w:r>
          </w:p>
          <w:p w:rsidR="00EC15E9" w:rsidRPr="00795F05" w:rsidRDefault="00EC15E9" w:rsidP="00EC15E9">
            <w:pPr>
              <w:numPr>
                <w:ilvl w:val="0"/>
                <w:numId w:val="8"/>
              </w:numPr>
              <w:spacing w:after="120" w:line="408" w:lineRule="atLeast"/>
              <w:ind w:left="0"/>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Pâtisseries</w:t>
            </w:r>
          </w:p>
          <w:p w:rsidR="00EC15E9" w:rsidRPr="00795F05" w:rsidRDefault="00EC15E9" w:rsidP="00EC15E9">
            <w:pPr>
              <w:numPr>
                <w:ilvl w:val="0"/>
                <w:numId w:val="8"/>
              </w:numPr>
              <w:spacing w:after="120" w:line="408" w:lineRule="atLeast"/>
              <w:ind w:left="0"/>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Viandes hachées</w:t>
            </w:r>
          </w:p>
          <w:p w:rsidR="00EC15E9" w:rsidRPr="00795F05" w:rsidRDefault="00EC15E9" w:rsidP="00EC15E9">
            <w:pPr>
              <w:numPr>
                <w:ilvl w:val="0"/>
                <w:numId w:val="8"/>
              </w:numPr>
              <w:spacing w:after="120" w:line="408" w:lineRule="atLeast"/>
              <w:ind w:left="0"/>
              <w:rPr>
                <w:rFonts w:ascii="Helvetica" w:eastAsia="Times New Roman" w:hAnsi="Helvetica" w:cs="Helvetica"/>
                <w:sz w:val="20"/>
                <w:szCs w:val="20"/>
                <w:lang w:eastAsia="fr-FR"/>
              </w:rPr>
            </w:pPr>
            <w:r w:rsidRPr="00795F05">
              <w:rPr>
                <w:rFonts w:ascii="Helvetica" w:eastAsia="Times New Roman" w:hAnsi="Helvetica" w:cs="Helvetica"/>
                <w:sz w:val="20"/>
                <w:szCs w:val="20"/>
                <w:lang w:eastAsia="fr-FR"/>
              </w:rPr>
              <w:t>Eaux d’alimentation, de loisirs, résiduaires</w:t>
            </w:r>
          </w:p>
        </w:tc>
        <w:tc>
          <w:tcPr>
            <w:tcW w:w="0" w:type="auto"/>
            <w:shd w:val="clear" w:color="auto" w:fill="FFFFFF"/>
            <w:vAlign w:val="center"/>
            <w:hideMark/>
          </w:tcPr>
          <w:p w:rsidR="00EC15E9" w:rsidRPr="00795F05" w:rsidRDefault="00EC15E9" w:rsidP="00EC15E9">
            <w:pPr>
              <w:spacing w:after="0" w:line="240" w:lineRule="auto"/>
              <w:rPr>
                <w:rFonts w:ascii="Times New Roman" w:eastAsia="Times New Roman" w:hAnsi="Times New Roman" w:cs="Times New Roman"/>
                <w:sz w:val="20"/>
                <w:szCs w:val="20"/>
                <w:lang w:eastAsia="fr-FR"/>
              </w:rPr>
            </w:pPr>
          </w:p>
        </w:tc>
      </w:tr>
    </w:tbl>
    <w:p w:rsidR="00EC15E9" w:rsidRDefault="00EC15E9" w:rsidP="00777B2C">
      <w:pPr>
        <w:rPr>
          <w:b/>
          <w:sz w:val="24"/>
          <w:u w:val="single"/>
        </w:rPr>
      </w:pPr>
      <w:bookmarkStart w:id="0" w:name="_GoBack"/>
      <w:bookmarkEnd w:id="0"/>
    </w:p>
    <w:p w:rsidR="00EC15E9" w:rsidRDefault="00EC15E9" w:rsidP="00777B2C">
      <w:pPr>
        <w:rPr>
          <w:b/>
          <w:sz w:val="24"/>
          <w:u w:val="single"/>
        </w:rPr>
      </w:pPr>
      <w:r>
        <w:rPr>
          <w:b/>
          <w:sz w:val="24"/>
          <w:u w:val="single"/>
        </w:rPr>
        <w:t xml:space="preserve">LES PARTENIARES </w:t>
      </w:r>
    </w:p>
    <w:p w:rsidR="00EC15E9" w:rsidRDefault="00EC15E9" w:rsidP="00777B2C">
      <w:pPr>
        <w:rPr>
          <w:sz w:val="24"/>
        </w:rPr>
      </w:pPr>
      <w:r w:rsidRPr="00EC15E9">
        <w:rPr>
          <w:sz w:val="24"/>
        </w:rPr>
        <w:t>Le LANAA est un partenaire au service de la qualité et de la sécurité des aliments depuis la producteur jusqu’aux consommateurs</w:t>
      </w:r>
    </w:p>
    <w:p w:rsidR="00EC15E9" w:rsidRDefault="00EC15E9" w:rsidP="00EC15E9">
      <w:pPr>
        <w:pStyle w:val="Paragraphedeliste"/>
        <w:numPr>
          <w:ilvl w:val="0"/>
          <w:numId w:val="9"/>
        </w:numPr>
        <w:rPr>
          <w:sz w:val="24"/>
        </w:rPr>
      </w:pPr>
      <w:r>
        <w:rPr>
          <w:sz w:val="24"/>
        </w:rPr>
        <w:t>Professionnelles et Industries Agroalimentaire</w:t>
      </w:r>
    </w:p>
    <w:p w:rsidR="00EC15E9" w:rsidRDefault="00EC15E9" w:rsidP="00EC15E9">
      <w:pPr>
        <w:pStyle w:val="Paragraphedeliste"/>
        <w:numPr>
          <w:ilvl w:val="0"/>
          <w:numId w:val="9"/>
        </w:numPr>
        <w:rPr>
          <w:sz w:val="24"/>
        </w:rPr>
      </w:pPr>
      <w:r>
        <w:rPr>
          <w:sz w:val="24"/>
        </w:rPr>
        <w:t>Grandes distribution</w:t>
      </w:r>
    </w:p>
    <w:p w:rsidR="00EC15E9" w:rsidRDefault="00EC15E9" w:rsidP="00EC15E9">
      <w:pPr>
        <w:pStyle w:val="Paragraphedeliste"/>
        <w:numPr>
          <w:ilvl w:val="0"/>
          <w:numId w:val="9"/>
        </w:numPr>
        <w:rPr>
          <w:sz w:val="24"/>
        </w:rPr>
      </w:pPr>
      <w:r>
        <w:rPr>
          <w:sz w:val="24"/>
        </w:rPr>
        <w:t xml:space="preserve">Restaurant </w:t>
      </w:r>
    </w:p>
    <w:p w:rsidR="00EC15E9" w:rsidRDefault="00EC15E9" w:rsidP="00EC15E9">
      <w:pPr>
        <w:pStyle w:val="Paragraphedeliste"/>
        <w:numPr>
          <w:ilvl w:val="0"/>
          <w:numId w:val="9"/>
        </w:numPr>
        <w:rPr>
          <w:sz w:val="24"/>
        </w:rPr>
      </w:pPr>
      <w:r>
        <w:rPr>
          <w:sz w:val="24"/>
        </w:rPr>
        <w:t>Restauration collectives</w:t>
      </w:r>
    </w:p>
    <w:p w:rsidR="00EC15E9" w:rsidRDefault="00EC15E9" w:rsidP="00EC15E9">
      <w:pPr>
        <w:pStyle w:val="Paragraphedeliste"/>
        <w:numPr>
          <w:ilvl w:val="0"/>
          <w:numId w:val="9"/>
        </w:numPr>
        <w:rPr>
          <w:sz w:val="24"/>
        </w:rPr>
      </w:pPr>
      <w:r>
        <w:rPr>
          <w:sz w:val="24"/>
        </w:rPr>
        <w:t xml:space="preserve">Services officiels </w:t>
      </w:r>
    </w:p>
    <w:p w:rsidR="00EC15E9" w:rsidRDefault="00EC15E9" w:rsidP="00EC15E9">
      <w:pPr>
        <w:rPr>
          <w:sz w:val="24"/>
        </w:rPr>
      </w:pPr>
    </w:p>
    <w:p w:rsidR="003B4761" w:rsidRPr="00EC15E9" w:rsidRDefault="003B4761" w:rsidP="00EC15E9">
      <w:pPr>
        <w:rPr>
          <w:sz w:val="24"/>
        </w:rPr>
      </w:pPr>
    </w:p>
    <w:p w:rsidR="00777B2C" w:rsidRDefault="00777B2C" w:rsidP="00777B2C">
      <w:pPr>
        <w:rPr>
          <w:b/>
          <w:sz w:val="24"/>
          <w:u w:val="single"/>
        </w:rPr>
      </w:pPr>
      <w:r w:rsidRPr="00777B2C">
        <w:rPr>
          <w:b/>
          <w:sz w:val="24"/>
          <w:u w:val="single"/>
        </w:rPr>
        <w:lastRenderedPageBreak/>
        <w:t>LOCAUX</w:t>
      </w:r>
    </w:p>
    <w:p w:rsidR="00777B2C" w:rsidRDefault="00777B2C" w:rsidP="00777B2C">
      <w:pPr>
        <w:rPr>
          <w:sz w:val="24"/>
        </w:rPr>
      </w:pPr>
      <w:r w:rsidRPr="00777B2C">
        <w:rPr>
          <w:sz w:val="24"/>
        </w:rPr>
        <w:t>Le LANAA dispose des locaux dont l'aménagement est parfaitement adapté aux essais microbiologiques et aux matériels</w:t>
      </w:r>
      <w:r w:rsidR="003B4761">
        <w:rPr>
          <w:sz w:val="24"/>
        </w:rPr>
        <w:t>.</w:t>
      </w:r>
    </w:p>
    <w:p w:rsidR="00777B2C" w:rsidRDefault="00777B2C" w:rsidP="00777B2C">
      <w:pPr>
        <w:rPr>
          <w:sz w:val="24"/>
        </w:rPr>
      </w:pPr>
      <w:r w:rsidRPr="00777B2C">
        <w:rPr>
          <w:sz w:val="24"/>
        </w:rPr>
        <w:t>Les locaux sont conçus pour répondre aux exigences:</w:t>
      </w:r>
    </w:p>
    <w:p w:rsidR="00777B2C" w:rsidRPr="00777B2C" w:rsidRDefault="00777B2C" w:rsidP="00777B2C">
      <w:pPr>
        <w:pStyle w:val="Paragraphedeliste"/>
        <w:numPr>
          <w:ilvl w:val="0"/>
          <w:numId w:val="3"/>
        </w:numPr>
        <w:rPr>
          <w:sz w:val="24"/>
        </w:rPr>
      </w:pPr>
      <w:r w:rsidRPr="00777B2C">
        <w:rPr>
          <w:sz w:val="24"/>
        </w:rPr>
        <w:t>De la norme internationale ISO 7218 (directives générales pour les examens microbiologiques) et</w:t>
      </w:r>
    </w:p>
    <w:p w:rsidR="00777B2C" w:rsidRDefault="00777B2C" w:rsidP="00777B2C">
      <w:pPr>
        <w:pStyle w:val="Paragraphedeliste"/>
        <w:numPr>
          <w:ilvl w:val="0"/>
          <w:numId w:val="3"/>
        </w:numPr>
        <w:rPr>
          <w:sz w:val="24"/>
        </w:rPr>
      </w:pPr>
      <w:r w:rsidRPr="00777B2C">
        <w:rPr>
          <w:sz w:val="24"/>
        </w:rPr>
        <w:t xml:space="preserve">Du COFRAC </w:t>
      </w:r>
      <w:r w:rsidR="003B4761">
        <w:t>LAB GTA 59 et LAB GTA 23</w:t>
      </w:r>
    </w:p>
    <w:p w:rsidR="00777B2C" w:rsidRPr="00777B2C" w:rsidRDefault="00777B2C" w:rsidP="00777B2C">
      <w:pPr>
        <w:rPr>
          <w:sz w:val="24"/>
        </w:rPr>
      </w:pPr>
      <w:r w:rsidRPr="00777B2C">
        <w:rPr>
          <w:sz w:val="24"/>
        </w:rPr>
        <w:t>Deux unités (microbiologie et physico-chimie des aliments et eaux) sont agencées de manière à assurer la fiabilité, la précision et la reproductibilité des résultats.</w:t>
      </w:r>
    </w:p>
    <w:p w:rsidR="00777B2C" w:rsidRPr="00777B2C" w:rsidRDefault="00777B2C" w:rsidP="00777B2C">
      <w:pPr>
        <w:rPr>
          <w:sz w:val="24"/>
        </w:rPr>
      </w:pPr>
      <w:r w:rsidRPr="00777B2C">
        <w:rPr>
          <w:sz w:val="24"/>
        </w:rPr>
        <w:t>Des circuits organisés sont mis en place afin de minimiser les contaminations croisées.</w:t>
      </w:r>
    </w:p>
    <w:p w:rsidR="00777B2C" w:rsidRDefault="00777B2C" w:rsidP="00777B2C">
      <w:pPr>
        <w:jc w:val="both"/>
        <w:rPr>
          <w:b/>
          <w:sz w:val="24"/>
          <w:u w:val="single"/>
        </w:rPr>
      </w:pPr>
      <w:r w:rsidRPr="00777B2C">
        <w:rPr>
          <w:b/>
          <w:sz w:val="24"/>
          <w:u w:val="single"/>
        </w:rPr>
        <w:t>MATERIELS</w:t>
      </w:r>
    </w:p>
    <w:p w:rsidR="00777B2C" w:rsidRDefault="00777B2C" w:rsidP="00777B2C">
      <w:pPr>
        <w:rPr>
          <w:sz w:val="24"/>
        </w:rPr>
      </w:pPr>
      <w:r w:rsidRPr="00777B2C">
        <w:rPr>
          <w:sz w:val="24"/>
        </w:rPr>
        <w:t>Le laboratoire possède des appareillages étalonnés, verreries et milieux de culture correspondant aux exigences internationales en matière d’analyses microbiologique et physico-chimiques des aliments et des eaux</w:t>
      </w:r>
      <w:r>
        <w:rPr>
          <w:sz w:val="24"/>
        </w:rPr>
        <w:t>.</w:t>
      </w:r>
    </w:p>
    <w:p w:rsidR="00777B2C" w:rsidRDefault="00777B2C" w:rsidP="00777B2C">
      <w:pPr>
        <w:rPr>
          <w:sz w:val="24"/>
        </w:rPr>
      </w:pPr>
      <w:r w:rsidRPr="00777B2C">
        <w:rPr>
          <w:sz w:val="24"/>
        </w:rPr>
        <w:t>Parmi ces appareils, on compte essentiellement:</w:t>
      </w:r>
      <w:r>
        <w:rPr>
          <w:sz w:val="24"/>
        </w:rPr>
        <w:t xml:space="preserve"> </w:t>
      </w:r>
    </w:p>
    <w:p w:rsidR="00777B2C" w:rsidRPr="00777B2C" w:rsidRDefault="00777B2C" w:rsidP="00777B2C">
      <w:pPr>
        <w:pStyle w:val="Paragraphedeliste"/>
        <w:numPr>
          <w:ilvl w:val="0"/>
          <w:numId w:val="5"/>
        </w:numPr>
        <w:rPr>
          <w:sz w:val="24"/>
        </w:rPr>
      </w:pPr>
      <w:r w:rsidRPr="00777B2C">
        <w:rPr>
          <w:sz w:val="24"/>
        </w:rPr>
        <w:t>Le MINIVIDAS, analyse rapide des pathogènes</w:t>
      </w:r>
      <w:r>
        <w:rPr>
          <w:sz w:val="24"/>
        </w:rPr>
        <w:t>.</w:t>
      </w:r>
    </w:p>
    <w:p w:rsidR="00383D25" w:rsidRDefault="00777B2C" w:rsidP="00777B2C">
      <w:pPr>
        <w:pStyle w:val="Paragraphedeliste"/>
        <w:numPr>
          <w:ilvl w:val="0"/>
          <w:numId w:val="5"/>
        </w:numPr>
        <w:rPr>
          <w:sz w:val="24"/>
        </w:rPr>
      </w:pPr>
      <w:r w:rsidRPr="00777B2C">
        <w:rPr>
          <w:sz w:val="24"/>
        </w:rPr>
        <w:t>Des milieux de culture de références et milieux de culture validés</w:t>
      </w:r>
      <w:r>
        <w:rPr>
          <w:sz w:val="24"/>
        </w:rPr>
        <w:t>.</w:t>
      </w:r>
    </w:p>
    <w:p w:rsidR="00777B2C" w:rsidRDefault="00777B2C" w:rsidP="00777B2C">
      <w:pPr>
        <w:pStyle w:val="Paragraphedeliste"/>
        <w:numPr>
          <w:ilvl w:val="0"/>
          <w:numId w:val="5"/>
        </w:numPr>
        <w:rPr>
          <w:sz w:val="24"/>
        </w:rPr>
      </w:pPr>
      <w:r w:rsidRPr="00777B2C">
        <w:rPr>
          <w:sz w:val="24"/>
        </w:rPr>
        <w:t>Logiciel de gestion d’analyse (Réception échantillon, Saisie et Envoi de résultats par email)</w:t>
      </w:r>
      <w:r>
        <w:rPr>
          <w:sz w:val="24"/>
        </w:rPr>
        <w:t>.</w:t>
      </w:r>
    </w:p>
    <w:p w:rsidR="00777B2C" w:rsidRDefault="00777B2C" w:rsidP="00777B2C">
      <w:pPr>
        <w:pStyle w:val="Paragraphedeliste"/>
        <w:numPr>
          <w:ilvl w:val="0"/>
          <w:numId w:val="5"/>
        </w:numPr>
        <w:rPr>
          <w:sz w:val="24"/>
        </w:rPr>
      </w:pPr>
      <w:r w:rsidRPr="00777B2C">
        <w:rPr>
          <w:sz w:val="24"/>
        </w:rPr>
        <w:t>Le logiciel pour la gestion de la métrologie des étuves et des enceintes réfrigérées</w:t>
      </w:r>
    </w:p>
    <w:p w:rsidR="00777B2C" w:rsidRPr="00777B2C" w:rsidRDefault="00777B2C" w:rsidP="00777B2C">
      <w:pPr>
        <w:pStyle w:val="Paragraphedeliste"/>
        <w:numPr>
          <w:ilvl w:val="0"/>
          <w:numId w:val="5"/>
        </w:numPr>
        <w:rPr>
          <w:sz w:val="24"/>
        </w:rPr>
      </w:pPr>
      <w:r w:rsidRPr="00777B2C">
        <w:rPr>
          <w:sz w:val="24"/>
        </w:rPr>
        <w:t>L’ATP-mètre, appareil sophistiqué de contrôle rapide et précis des surfaces et des eaux de rinçage.</w:t>
      </w:r>
    </w:p>
    <w:p w:rsidR="00777B2C" w:rsidRDefault="00777B2C" w:rsidP="00777B2C">
      <w:pPr>
        <w:rPr>
          <w:b/>
          <w:sz w:val="24"/>
          <w:u w:val="single"/>
        </w:rPr>
      </w:pPr>
      <w:r w:rsidRPr="00777B2C">
        <w:rPr>
          <w:b/>
          <w:sz w:val="24"/>
          <w:u w:val="single"/>
        </w:rPr>
        <w:t>ASSURANCE</w:t>
      </w:r>
      <w:r w:rsidR="00EC15E9">
        <w:rPr>
          <w:b/>
          <w:sz w:val="24"/>
          <w:u w:val="single"/>
        </w:rPr>
        <w:t xml:space="preserve"> </w:t>
      </w:r>
      <w:r w:rsidRPr="00777B2C">
        <w:rPr>
          <w:b/>
          <w:sz w:val="24"/>
          <w:u w:val="single"/>
        </w:rPr>
        <w:t>QUALITÉ</w:t>
      </w:r>
      <w:r w:rsidR="00EC15E9">
        <w:rPr>
          <w:b/>
          <w:sz w:val="24"/>
          <w:u w:val="single"/>
        </w:rPr>
        <w:t xml:space="preserve"> </w:t>
      </w:r>
      <w:r w:rsidRPr="00777B2C">
        <w:rPr>
          <w:b/>
          <w:sz w:val="24"/>
          <w:u w:val="single"/>
        </w:rPr>
        <w:t>ET</w:t>
      </w:r>
      <w:r w:rsidR="00EC15E9">
        <w:rPr>
          <w:b/>
          <w:sz w:val="24"/>
          <w:u w:val="single"/>
        </w:rPr>
        <w:t xml:space="preserve"> </w:t>
      </w:r>
      <w:r w:rsidRPr="00777B2C">
        <w:rPr>
          <w:b/>
          <w:sz w:val="24"/>
          <w:u w:val="single"/>
        </w:rPr>
        <w:t>ACCRÉDITATION</w:t>
      </w:r>
    </w:p>
    <w:p w:rsidR="00777B2C" w:rsidRPr="00777B2C" w:rsidRDefault="00777B2C" w:rsidP="00777B2C">
      <w:pPr>
        <w:rPr>
          <w:sz w:val="24"/>
        </w:rPr>
      </w:pPr>
      <w:r w:rsidRPr="00777B2C">
        <w:rPr>
          <w:sz w:val="24"/>
        </w:rPr>
        <w:t>•Utilisation de la démarche de type:</w:t>
      </w:r>
    </w:p>
    <w:p w:rsidR="00777B2C" w:rsidRDefault="00777B2C" w:rsidP="00777B2C">
      <w:pPr>
        <w:pStyle w:val="Paragraphedeliste"/>
        <w:numPr>
          <w:ilvl w:val="0"/>
          <w:numId w:val="6"/>
        </w:numPr>
        <w:rPr>
          <w:sz w:val="24"/>
        </w:rPr>
      </w:pPr>
      <w:r w:rsidRPr="00777B2C">
        <w:rPr>
          <w:sz w:val="24"/>
        </w:rPr>
        <w:t>HACCP (système d’analyses des risques et maitrise des points critiques),</w:t>
      </w:r>
    </w:p>
    <w:p w:rsidR="00777B2C" w:rsidRDefault="00777B2C" w:rsidP="00777B2C">
      <w:pPr>
        <w:pStyle w:val="Paragraphedeliste"/>
        <w:numPr>
          <w:ilvl w:val="0"/>
          <w:numId w:val="6"/>
        </w:numPr>
      </w:pPr>
      <w:r>
        <w:t>BPL (Bonnes Pratiques de Laboratoire),</w:t>
      </w:r>
    </w:p>
    <w:p w:rsidR="00777B2C" w:rsidRDefault="00777B2C" w:rsidP="00777B2C">
      <w:pPr>
        <w:pStyle w:val="Paragraphedeliste"/>
        <w:numPr>
          <w:ilvl w:val="0"/>
          <w:numId w:val="6"/>
        </w:numPr>
      </w:pPr>
      <w:r>
        <w:t>BPH (Bonnes Pratiques d’Hygiène: respect de la chaine du froid, nettoyage et désinfection)</w:t>
      </w:r>
    </w:p>
    <w:p w:rsidR="00777B2C" w:rsidRDefault="00777B2C" w:rsidP="00777B2C">
      <w:pPr>
        <w:pStyle w:val="Paragraphedeliste"/>
        <w:numPr>
          <w:ilvl w:val="0"/>
          <w:numId w:val="6"/>
        </w:numPr>
      </w:pPr>
      <w:r w:rsidRPr="00777B2C">
        <w:t>Structure compartimentée du laboratoire, étalonnage et métrologie des étuves et enceintes frigorifiques (suivi des températures), contrôle de la fiabilité des appareils de mesure, vérification de la conformité des milieux de culture, protocole de nettoyage des locaux.</w:t>
      </w:r>
    </w:p>
    <w:p w:rsidR="00B93091" w:rsidRDefault="00B93091" w:rsidP="00B93091">
      <w:pPr>
        <w:pStyle w:val="Paragraphedeliste"/>
        <w:numPr>
          <w:ilvl w:val="0"/>
          <w:numId w:val="6"/>
        </w:numPr>
      </w:pPr>
      <w:r w:rsidRPr="00B93091">
        <w:t>Maitrise de documents qualité (pr</w:t>
      </w:r>
      <w:r>
        <w:t>océdure, rédaction de document)</w:t>
      </w:r>
    </w:p>
    <w:p w:rsidR="003B4761" w:rsidRDefault="003B4761" w:rsidP="00EC15E9">
      <w:pPr>
        <w:rPr>
          <w:b/>
        </w:rPr>
      </w:pPr>
    </w:p>
    <w:p w:rsidR="003B4761" w:rsidRDefault="003B4761" w:rsidP="00EC15E9">
      <w:pPr>
        <w:rPr>
          <w:b/>
        </w:rPr>
      </w:pPr>
    </w:p>
    <w:p w:rsidR="00EC15E9" w:rsidRPr="003B4761" w:rsidRDefault="003B4761" w:rsidP="00EC15E9">
      <w:pPr>
        <w:rPr>
          <w:b/>
        </w:rPr>
      </w:pPr>
      <w:r>
        <w:rPr>
          <w:b/>
        </w:rPr>
        <w:lastRenderedPageBreak/>
        <w:t>AC</w:t>
      </w:r>
      <w:r w:rsidRPr="003B4761">
        <w:rPr>
          <w:b/>
        </w:rPr>
        <w:t>CREDITATIONS COFRAC</w:t>
      </w:r>
    </w:p>
    <w:p w:rsidR="00B93091" w:rsidRDefault="00B93091" w:rsidP="00B93091">
      <w:pPr>
        <w:pStyle w:val="Paragraphedeliste"/>
        <w:numPr>
          <w:ilvl w:val="0"/>
          <w:numId w:val="6"/>
        </w:numPr>
      </w:pPr>
      <w:r w:rsidRPr="00B93091">
        <w:t>Participation à des essais inter-laboratoires au niveau international</w:t>
      </w:r>
    </w:p>
    <w:p w:rsidR="003B4761" w:rsidRDefault="003B4761" w:rsidP="00B93091">
      <w:pPr>
        <w:pStyle w:val="Paragraphedeliste"/>
        <w:numPr>
          <w:ilvl w:val="0"/>
          <w:numId w:val="6"/>
        </w:numPr>
      </w:pPr>
      <w:r>
        <w:t>Accréditation ISO 17025/2005 suivant LAB GTA 59 et LAB GTA 23</w:t>
      </w:r>
    </w:p>
    <w:p w:rsidR="00EC15E9" w:rsidRDefault="00B93091" w:rsidP="003B4761">
      <w:pPr>
        <w:pStyle w:val="Paragraphedeliste"/>
        <w:numPr>
          <w:ilvl w:val="0"/>
          <w:numId w:val="6"/>
        </w:numPr>
      </w:pPr>
      <w:r>
        <w:t xml:space="preserve">Objectif du laboratoire: obtenir l’accréditation ISO17025/2005 </w:t>
      </w:r>
    </w:p>
    <w:p w:rsidR="003B4761" w:rsidRPr="003B4761" w:rsidRDefault="003B4761" w:rsidP="003B4761">
      <w:pPr>
        <w:pStyle w:val="Paragraphedeliste"/>
      </w:pPr>
    </w:p>
    <w:p w:rsidR="00B93091" w:rsidRDefault="00B93091" w:rsidP="00B93091">
      <w:pPr>
        <w:ind w:firstLine="708"/>
        <w:rPr>
          <w:b/>
          <w:u w:val="single"/>
        </w:rPr>
      </w:pPr>
      <w:r w:rsidRPr="00B93091">
        <w:rPr>
          <w:b/>
          <w:sz w:val="24"/>
          <w:u w:val="single"/>
        </w:rPr>
        <w:t>RÈGLEMENTATIONHYGIÈNEETCRITÈRES</w:t>
      </w:r>
    </w:p>
    <w:p w:rsidR="00B93091" w:rsidRDefault="00B93091" w:rsidP="00B93091">
      <w:r w:rsidRPr="00B93091">
        <w:t>Paquet hygiène</w:t>
      </w:r>
    </w:p>
    <w:p w:rsidR="00EC15E9" w:rsidRDefault="00EC15E9" w:rsidP="00EC15E9">
      <w:r w:rsidRPr="00B93091">
        <w:t xml:space="preserve">Règlement1441/2007: critères microbiologiques </w:t>
      </w:r>
    </w:p>
    <w:p w:rsidR="00EC15E9" w:rsidRDefault="00EC15E9" w:rsidP="00B93091"/>
    <w:p w:rsidR="00B93091" w:rsidRDefault="00B93091" w:rsidP="00B93091">
      <w:pPr>
        <w:ind w:firstLine="708"/>
        <w:jc w:val="both"/>
        <w:rPr>
          <w:b/>
          <w:sz w:val="24"/>
          <w:u w:val="single"/>
        </w:rPr>
      </w:pPr>
      <w:r w:rsidRPr="00B93091">
        <w:rPr>
          <w:b/>
          <w:sz w:val="24"/>
          <w:u w:val="single"/>
        </w:rPr>
        <w:t>ORGANISATIONS</w:t>
      </w:r>
      <w:r w:rsidR="00EC15E9">
        <w:rPr>
          <w:b/>
          <w:sz w:val="24"/>
          <w:u w:val="single"/>
        </w:rPr>
        <w:t xml:space="preserve"> </w:t>
      </w:r>
      <w:r w:rsidRPr="00B93091">
        <w:rPr>
          <w:b/>
          <w:sz w:val="24"/>
          <w:u w:val="single"/>
        </w:rPr>
        <w:t>DES</w:t>
      </w:r>
      <w:r w:rsidR="00EC15E9">
        <w:rPr>
          <w:b/>
          <w:sz w:val="24"/>
          <w:u w:val="single"/>
        </w:rPr>
        <w:t xml:space="preserve"> </w:t>
      </w:r>
      <w:r w:rsidRPr="00B93091">
        <w:rPr>
          <w:b/>
          <w:sz w:val="24"/>
          <w:u w:val="single"/>
        </w:rPr>
        <w:t>ANALYSES</w:t>
      </w:r>
    </w:p>
    <w:p w:rsidR="00B93091" w:rsidRPr="00B93091" w:rsidRDefault="00B93091" w:rsidP="00B93091">
      <w:pPr>
        <w:rPr>
          <w:sz w:val="24"/>
        </w:rPr>
      </w:pPr>
      <w:r w:rsidRPr="00B93091">
        <w:rPr>
          <w:sz w:val="24"/>
        </w:rPr>
        <w:t>Le LANAA est organisé de manière à assurer et garantir la qualité et la traçabilité d</w:t>
      </w:r>
      <w:r>
        <w:rPr>
          <w:sz w:val="24"/>
        </w:rPr>
        <w:t>es résultats d’analyses depuis:</w:t>
      </w:r>
    </w:p>
    <w:p w:rsidR="00B93091" w:rsidRPr="00B93091" w:rsidRDefault="00B93091" w:rsidP="00B93091">
      <w:pPr>
        <w:pStyle w:val="Paragraphedeliste"/>
        <w:numPr>
          <w:ilvl w:val="0"/>
          <w:numId w:val="7"/>
        </w:numPr>
        <w:rPr>
          <w:sz w:val="24"/>
        </w:rPr>
      </w:pPr>
      <w:r w:rsidRPr="00B93091">
        <w:rPr>
          <w:sz w:val="24"/>
        </w:rPr>
        <w:t>Le prélèvement auprès des clients</w:t>
      </w:r>
    </w:p>
    <w:p w:rsidR="00B93091" w:rsidRPr="00B93091" w:rsidRDefault="00B93091" w:rsidP="00B93091">
      <w:pPr>
        <w:pStyle w:val="Paragraphedeliste"/>
        <w:numPr>
          <w:ilvl w:val="0"/>
          <w:numId w:val="7"/>
        </w:numPr>
        <w:rPr>
          <w:sz w:val="24"/>
        </w:rPr>
      </w:pPr>
      <w:r w:rsidRPr="00B93091">
        <w:rPr>
          <w:sz w:val="24"/>
        </w:rPr>
        <w:t>La réception et enregistrement des échantillons</w:t>
      </w:r>
    </w:p>
    <w:p w:rsidR="00B93091" w:rsidRPr="00B93091" w:rsidRDefault="00B93091" w:rsidP="00B93091">
      <w:pPr>
        <w:pStyle w:val="Paragraphedeliste"/>
        <w:numPr>
          <w:ilvl w:val="0"/>
          <w:numId w:val="7"/>
        </w:numPr>
        <w:rPr>
          <w:sz w:val="24"/>
        </w:rPr>
      </w:pPr>
      <w:r w:rsidRPr="00B93091">
        <w:rPr>
          <w:sz w:val="24"/>
        </w:rPr>
        <w:t>En passant par la réalisation des essais</w:t>
      </w:r>
    </w:p>
    <w:p w:rsidR="00B93091" w:rsidRPr="00B93091" w:rsidRDefault="00B93091" w:rsidP="00B93091">
      <w:pPr>
        <w:pStyle w:val="Paragraphedeliste"/>
        <w:numPr>
          <w:ilvl w:val="0"/>
          <w:numId w:val="7"/>
        </w:numPr>
        <w:rPr>
          <w:sz w:val="24"/>
        </w:rPr>
      </w:pPr>
      <w:r w:rsidRPr="00B93091">
        <w:rPr>
          <w:sz w:val="24"/>
        </w:rPr>
        <w:t>Jusqu’au l’émission du rapport d’essai</w:t>
      </w:r>
    </w:p>
    <w:sectPr w:rsidR="00B93091" w:rsidRPr="00B93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3A4"/>
    <w:multiLevelType w:val="multilevel"/>
    <w:tmpl w:val="FE1CF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8437B"/>
    <w:multiLevelType w:val="hybridMultilevel"/>
    <w:tmpl w:val="EC368D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E70333"/>
    <w:multiLevelType w:val="hybridMultilevel"/>
    <w:tmpl w:val="A0322E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4F4559"/>
    <w:multiLevelType w:val="hybridMultilevel"/>
    <w:tmpl w:val="8208FB7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F976D0"/>
    <w:multiLevelType w:val="hybridMultilevel"/>
    <w:tmpl w:val="C63A5B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BA70EE"/>
    <w:multiLevelType w:val="hybridMultilevel"/>
    <w:tmpl w:val="B1D840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7C6054"/>
    <w:multiLevelType w:val="hybridMultilevel"/>
    <w:tmpl w:val="FFA025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306D71"/>
    <w:multiLevelType w:val="hybridMultilevel"/>
    <w:tmpl w:val="555AC0F6"/>
    <w:lvl w:ilvl="0" w:tplc="64A0C0DC">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DE9269C"/>
    <w:multiLevelType w:val="hybridMultilevel"/>
    <w:tmpl w:val="D87807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1"/>
  </w:num>
  <w:num w:numId="6">
    <w:abstractNumId w:val="6"/>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95"/>
    <w:rsid w:val="00020695"/>
    <w:rsid w:val="0002368C"/>
    <w:rsid w:val="00383D25"/>
    <w:rsid w:val="003B4761"/>
    <w:rsid w:val="005971C6"/>
    <w:rsid w:val="00777B2C"/>
    <w:rsid w:val="00795F05"/>
    <w:rsid w:val="00A67F9F"/>
    <w:rsid w:val="00B93091"/>
    <w:rsid w:val="00DC2420"/>
    <w:rsid w:val="00EC15E9"/>
    <w:rsid w:val="00FA0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695"/>
    <w:pPr>
      <w:ind w:left="720"/>
      <w:contextualSpacing/>
    </w:pPr>
  </w:style>
  <w:style w:type="paragraph" w:styleId="Titre">
    <w:name w:val="Title"/>
    <w:basedOn w:val="Normal"/>
    <w:next w:val="Normal"/>
    <w:link w:val="TitreCar"/>
    <w:uiPriority w:val="10"/>
    <w:qFormat/>
    <w:rsid w:val="00B93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3091"/>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930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695"/>
    <w:pPr>
      <w:ind w:left="720"/>
      <w:contextualSpacing/>
    </w:pPr>
  </w:style>
  <w:style w:type="paragraph" w:styleId="Titre">
    <w:name w:val="Title"/>
    <w:basedOn w:val="Normal"/>
    <w:next w:val="Normal"/>
    <w:link w:val="TitreCar"/>
    <w:uiPriority w:val="10"/>
    <w:qFormat/>
    <w:rsid w:val="00B93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3091"/>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930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792</Words>
  <Characters>4358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Liban Khadar Abdi</dc:creator>
  <cp:lastModifiedBy>Liban Khadar Abdi</cp:lastModifiedBy>
  <cp:revision>4</cp:revision>
  <cp:lastPrinted>2014-04-08T10:44:00Z</cp:lastPrinted>
  <dcterms:created xsi:type="dcterms:W3CDTF">2014-04-08T10:08:00Z</dcterms:created>
  <dcterms:modified xsi:type="dcterms:W3CDTF">2014-04-08T11:00:00Z</dcterms:modified>
</cp:coreProperties>
</file>