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2440E" w14:textId="77777777" w:rsidR="00C2692F" w:rsidRDefault="00C2692F">
      <w:pPr>
        <w:pStyle w:val="Text"/>
        <w:ind w:firstLine="0"/>
        <w:rPr>
          <w:sz w:val="2"/>
          <w:szCs w:val="18"/>
        </w:rPr>
      </w:pPr>
      <w:r>
        <w:rPr>
          <w:sz w:val="2"/>
          <w:szCs w:val="18"/>
        </w:rPr>
        <w:footnoteReference w:customMarkFollows="1" w:id="1"/>
        <w:sym w:font="Symbol" w:char="F020"/>
      </w:r>
    </w:p>
    <w:p w14:paraId="06098BF4" w14:textId="0A6EDFC7" w:rsidR="00C2692F" w:rsidRDefault="00F43FD7" w:rsidP="00C2692F">
      <w:pPr>
        <w:pStyle w:val="Title"/>
        <w:framePr w:wrap="notBeside"/>
      </w:pPr>
      <w:r>
        <w:t>Parkinson’s Disease Classification of mPower Walking Activity Participants</w:t>
      </w:r>
    </w:p>
    <w:p w14:paraId="374AD254" w14:textId="693FBCCF" w:rsidR="00C2692F" w:rsidRDefault="00F43FD7" w:rsidP="00C2692F">
      <w:pPr>
        <w:pStyle w:val="Authors"/>
        <w:framePr w:wrap="notBeside" w:x="1614"/>
      </w:pPr>
      <w:r>
        <w:t>Benjamin</w:t>
      </w:r>
      <w:r w:rsidR="008C1F0F">
        <w:t xml:space="preserve"> Pittman</w:t>
      </w:r>
      <w:r>
        <w:t xml:space="preserve">, Reza </w:t>
      </w:r>
      <w:r w:rsidR="008C1F0F">
        <w:t>Hosseini Ghomi,</w:t>
      </w:r>
      <w:r>
        <w:t xml:space="preserve"> </w:t>
      </w:r>
      <w:r w:rsidR="0078531F">
        <w:t xml:space="preserve">and </w:t>
      </w:r>
      <w:r>
        <w:t>Dong</w:t>
      </w:r>
      <w:r w:rsidR="008C1F0F">
        <w:t xml:space="preserve"> Si</w:t>
      </w:r>
      <w:r w:rsidR="00600E69">
        <w:t>*</w:t>
      </w:r>
      <w:r w:rsidR="008C1F0F">
        <w:t>, Member IEEE</w:t>
      </w:r>
    </w:p>
    <w:p w14:paraId="4C73C44F" w14:textId="38C95D0A" w:rsidR="00F43FD7" w:rsidRDefault="00F43FD7" w:rsidP="00F43FD7">
      <w:pPr>
        <w:pStyle w:val="Abstract"/>
        <w:spacing w:before="0"/>
      </w:pPr>
      <w:r>
        <w:rPr>
          <w:i/>
          <w:iCs/>
        </w:rPr>
        <w:t>Abstract</w:t>
      </w:r>
      <w:r>
        <w:t>—</w:t>
      </w:r>
      <w:r w:rsidRPr="00B32A40">
        <w:t xml:space="preserve"> </w:t>
      </w:r>
      <w:r w:rsidRPr="00B55957">
        <w:t xml:space="preserve">Motion sensor data collected using Sage Bionetwork's mPower application on </w:t>
      </w:r>
      <w:r w:rsidR="00715DAB">
        <w:t xml:space="preserve">the </w:t>
      </w:r>
      <w:r w:rsidRPr="00B55957">
        <w:t xml:space="preserve">Apple </w:t>
      </w:r>
      <w:r w:rsidR="0078531F">
        <w:t>iPhone</w:t>
      </w:r>
      <w:r w:rsidRPr="00B55957">
        <w:t xml:space="preserve"> to record participant activities is analyzed to classify samples as positive or negative for Parkinson's Diagnosis. Pre-processing of the data showed differences in the time and frequency dimensions for features derived from Apple Core motion data. Several classic machine learning classification algorithms were trained on seventy-seven derived data points for best precision, recall, and </w:t>
      </w:r>
      <w:r w:rsidR="0089449A">
        <w:t>F-1</w:t>
      </w:r>
      <w:r w:rsidRPr="00B55957">
        <w:t xml:space="preserve"> score. Accuracy as high as ninety-two percent were achieved, with the best results attained from decision tree and multi-layered artificial neural network algorithms. This research shows that motion data produced on the Apple </w:t>
      </w:r>
      <w:r w:rsidR="0078531F">
        <w:t>iPhone</w:t>
      </w:r>
      <w:r w:rsidRPr="00B55957">
        <w:t xml:space="preserve"> using the mPower application shows promise as a</w:t>
      </w:r>
      <w:r w:rsidR="00715DAB">
        <w:t>n accessible</w:t>
      </w:r>
      <w:r w:rsidRPr="00B55957">
        <w:t xml:space="preserve"> platform to classify participants for presence of Parkinson's </w:t>
      </w:r>
      <w:r w:rsidR="00ED36A5">
        <w:t>D</w:t>
      </w:r>
      <w:r w:rsidRPr="00B55957">
        <w:t xml:space="preserve">isease </w:t>
      </w:r>
      <w:r w:rsidR="002E024E">
        <w:t>signs</w:t>
      </w:r>
      <w:r>
        <w:t>.</w:t>
      </w:r>
    </w:p>
    <w:p w14:paraId="103EF985" w14:textId="77777777" w:rsidR="00F43FD7" w:rsidRPr="00503DC0" w:rsidRDefault="00F43FD7" w:rsidP="00F43FD7">
      <w:pPr>
        <w:pStyle w:val="Heading1"/>
        <w:spacing w:before="120" w:after="120"/>
      </w:pPr>
      <w:r w:rsidRPr="00503DC0">
        <w:t>INTRODUCTION</w:t>
      </w:r>
    </w:p>
    <w:p w14:paraId="5AF72F98" w14:textId="56C69155" w:rsidR="00F43FD7" w:rsidRDefault="00F43FD7" w:rsidP="00F43FD7">
      <w:pPr>
        <w:pStyle w:val="BodyText"/>
      </w:pPr>
      <w:r>
        <w:t>Parkinson's Disease (PD) has no known</w:t>
      </w:r>
      <w:r w:rsidR="00C812C8">
        <w:t xml:space="preserve"> </w:t>
      </w:r>
      <w:r>
        <w:t>cure and is characterized by physical</w:t>
      </w:r>
      <w:r w:rsidR="00715DAB">
        <w:t xml:space="preserve"> signs</w:t>
      </w:r>
      <w:r w:rsidR="00C812C8">
        <w:t xml:space="preserve"> </w:t>
      </w:r>
      <w:r>
        <w:t xml:space="preserve">such as </w:t>
      </w:r>
      <w:r w:rsidR="004D0A96">
        <w:t>bradykinesia</w:t>
      </w:r>
      <w:r>
        <w:t xml:space="preserve">, tremor, and postural instability [1]. The goal of this research is to show these </w:t>
      </w:r>
      <w:r w:rsidR="002E024E">
        <w:t>signs</w:t>
      </w:r>
      <w:r>
        <w:t xml:space="preserve"> are represented in sensor data and accurately predict a positive professional Parkinson's Diagnosis.</w:t>
      </w:r>
      <w:r w:rsidR="00120E7C">
        <w:t xml:space="preserve"> </w:t>
      </w:r>
      <w:r w:rsidR="00D2494D">
        <w:t xml:space="preserve">Accuracy of clinical diagnosis of </w:t>
      </w:r>
      <w:r w:rsidR="00ED36A5">
        <w:t>PD</w:t>
      </w:r>
      <w:r w:rsidR="00D2494D">
        <w:t xml:space="preserve"> has been shown to be </w:t>
      </w:r>
      <w:r w:rsidR="00DC3214">
        <w:t>approximately 73.8% by nonexperts and 82.7% by movement disorders experts when compared to pathological examination as a gold standard</w:t>
      </w:r>
      <w:r w:rsidR="00BA62E0">
        <w:t xml:space="preserve"> </w:t>
      </w:r>
      <w:r w:rsidR="00BA62E0">
        <w:fldChar w:fldCharType="begin"/>
      </w:r>
      <w:r w:rsidR="00BA62E0">
        <w:instrText xml:space="preserve"> ADDIN ZOTERO_ITEM CSL_CITATION {"citationID":"a1mk0uup2v4","properties":{"formattedCitation":"[1]","plainCitation":"[1]"},"citationItems":[{"id":908,"uris":["http://zotero.org/groups/1642774/items/KUIJL346"],"uri":["http://zotero.org/groups/1642774/items/KUIJL346"],"itemData":{"id":908,"type":"article-journal","title":"Accuracy of clinical diagnosis of Parkinson disease: A systematic review and meta-analysis","container-title":"Neurology","page":"566-576","volume":"86","issue":"6","source":"PubMed","abstract":"OBJECTIVE: To evaluate the diagnostic accuracy of clinical diagnosis of Parkinson disease (PD) reported in the last 25 years by a systematic review and meta-analysis.\nMETHODS: We searched for articles published between 1988 and August 2014. Studies were included if reporting diagnostic parameters regarding clinical diagnosis of PD or crude data. The selected studies were subclassified based on different study setting, type of test diagnosis, and gold standard. Bayesian meta-analyses of available data were performed.\nRESULTS: We selected 20 studies, including 11 using pathologic examination as gold standard. Considering only these 11 studies, the pooled diagnostic accuracy was 80.6% (95% credible interval [CrI] 75.2%-85.3%). Accuracy was 73.8% (95% CrI 67.8%-79.6%) for clinical diagnosis performed mainly by nonexperts. Accuracy of clinical diagnosis performed by movement disorders experts rose from 79.6% (95% CrI 46%-95.1%) of initial assessment to 83.9% (95% CrI 69.7%-92.6%) of refined diagnosis after follow-up. Using UK Parkinson's Disease Society Brain Bank Research Center criteria, the pooled diagnostic accuracy was 82.7% (95% CrI 62.6%-93%).\nCONCLUSION: The overall validity of clinical diagnosis of PD is not satisfying. The accuracy did not significantly improve in the last 25 years, particularly in the early stages of disease, where response to dopaminergic treatment is less defined and hallmarks of alternative diagnoses such as atypical parkinsonism may not have emerged. Misclassification rate should be considered to calculate the sample size both in observational studies and randomized controlled trials. Imaging and biomarkers are urgently needed to improve the accuracy of clinical diagnosis in vivo.","DOI":"10.1212/WNL.0000000000002350","ISSN":"1526-632X","note":"PMID: 26764028","shortTitle":"Accuracy of clinical diagnosis of Parkinson disease","journalAbbreviation":"Neurology","language":"eng","author":[{"family":"Rizzo","given":"Giovanni"},{"family":"Copetti","given":"Massimiliano"},{"family":"Arcuti","given":"Simona"},{"family":"Martino","given":"Davide"},{"family":"Fontana","given":"Andrea"},{"family":"Logroscino","given":"Giancarlo"}],"issued":{"date-parts":[["2016",2,9]]}}}],"schema":"https://github.com/citation-style-language/schema/raw/master/csl-citation.json"} </w:instrText>
      </w:r>
      <w:r w:rsidR="00BA62E0">
        <w:fldChar w:fldCharType="separate"/>
      </w:r>
      <w:r w:rsidR="00BA62E0" w:rsidRPr="00BA62E0">
        <w:t>[</w:t>
      </w:r>
      <w:r w:rsidR="00BA62E0">
        <w:t>2</w:t>
      </w:r>
      <w:r w:rsidR="00BA62E0" w:rsidRPr="00BA62E0">
        <w:t>]</w:t>
      </w:r>
      <w:r w:rsidR="00BA62E0">
        <w:fldChar w:fldCharType="end"/>
      </w:r>
      <w:r w:rsidR="004D0A96">
        <w:t>.</w:t>
      </w:r>
      <w:r w:rsidR="00120E7C">
        <w:t xml:space="preserve"> </w:t>
      </w:r>
      <w:r>
        <w:t xml:space="preserve">This paper outlines a supervised learning process for binary classification of the data using grid search </w:t>
      </w:r>
      <w:r w:rsidR="001437C4">
        <w:t xml:space="preserve">and cross-validation </w:t>
      </w:r>
      <w:r>
        <w:t>to find</w:t>
      </w:r>
      <w:r w:rsidR="001437C4">
        <w:t xml:space="preserve"> and train</w:t>
      </w:r>
      <w:r>
        <w:t xml:space="preserve"> the best parameters for a set of binary classification machine learning algorithms.</w:t>
      </w:r>
    </w:p>
    <w:p w14:paraId="5F6732BB" w14:textId="233E5381" w:rsidR="00A57567" w:rsidRDefault="00F43FD7" w:rsidP="00F43FD7">
      <w:pPr>
        <w:pStyle w:val="BodyText"/>
      </w:pPr>
      <w:r>
        <w:t>mPower is an ongoing research and data collection endeavor managed by Sage Bionetwork's on their Synapse platform and framework</w:t>
      </w:r>
      <w:r w:rsidR="00C812C8">
        <w:t xml:space="preserve"> [3]</w:t>
      </w:r>
      <w:r>
        <w:t xml:space="preserve">. The mPower application for Apple </w:t>
      </w:r>
      <w:r w:rsidR="0078531F">
        <w:t>iPhone</w:t>
      </w:r>
      <w:r>
        <w:t xml:space="preserve"> was created to leverage sensors on the </w:t>
      </w:r>
      <w:r w:rsidR="0078531F">
        <w:t>iPhone</w:t>
      </w:r>
      <w:r>
        <w:t xml:space="preserve"> to record the movements of participants during </w:t>
      </w:r>
      <w:r w:rsidR="009E2E98">
        <w:t xml:space="preserve">prompted walking </w:t>
      </w:r>
      <w:r w:rsidR="00E87892">
        <w:t>activities though</w:t>
      </w:r>
      <w:r>
        <w:t xml:space="preserve"> in much less formal surroundings than previous similar studies.</w:t>
      </w:r>
      <w:r w:rsidR="00014A9E">
        <w:t xml:space="preserve"> </w:t>
      </w:r>
      <w:r w:rsidR="00A57567">
        <w:t xml:space="preserve">Overall participation in the study consisted </w:t>
      </w:r>
      <w:r w:rsidR="00DD42AE">
        <w:t xml:space="preserve">of 14% with </w:t>
      </w:r>
      <w:r w:rsidR="00ED36A5">
        <w:t>PD</w:t>
      </w:r>
      <w:r w:rsidR="00DD42AE">
        <w:t xml:space="preserve"> and skewed younger with 72% of participants between the ages of eighteen and forty-four.</w:t>
      </w:r>
      <w:r w:rsidR="005F0B0D">
        <w:t xml:space="preserve"> </w:t>
      </w:r>
      <w:r w:rsidR="00014A9E">
        <w:t>Participants were recruited via open enrollment by downloading the app in the app store.</w:t>
      </w:r>
    </w:p>
    <w:p w14:paraId="70FFD456" w14:textId="6765B518" w:rsidR="00AC7693" w:rsidRPr="003A5B59" w:rsidRDefault="00E47387" w:rsidP="003A5B59">
      <w:pPr>
        <w:pStyle w:val="BodyText"/>
        <w:rPr>
          <w:rStyle w:val="IntenseEmphasis"/>
          <w:i w:val="0"/>
          <w:iCs w:val="0"/>
          <w:color w:val="auto"/>
        </w:rPr>
      </w:pPr>
      <w:r>
        <w:t xml:space="preserve">Participants are recorded </w:t>
      </w:r>
      <w:r w:rsidR="00014A9E">
        <w:t>during</w:t>
      </w:r>
      <w:r>
        <w:t xml:space="preserve"> four activities </w:t>
      </w:r>
      <w:r w:rsidR="00014A9E">
        <w:t>—</w:t>
      </w:r>
      <w:r>
        <w:t xml:space="preserve"> walking, voice, tapping, and memory</w:t>
      </w:r>
      <w:r w:rsidR="00014A9E">
        <w:t>, three times per day (before, after, and another time related to medication timing or at any time if a control subject)</w:t>
      </w:r>
      <w:r>
        <w:t>. This paper focuses on the walking activities.</w:t>
      </w:r>
      <w:r w:rsidR="00120E7C">
        <w:t xml:space="preserve"> </w:t>
      </w:r>
      <w:r>
        <w:t>These activities are a thirty-second walking period, and a thirty-second standing still period.</w:t>
      </w:r>
      <w:r w:rsidR="00EE40D1">
        <w:t xml:space="preserve"> During these activity periods the</w:t>
      </w:r>
      <w:r w:rsidR="00014A9E">
        <w:t xml:space="preserve"> participants are instructed to place the</w:t>
      </w:r>
      <w:r w:rsidR="00EE40D1">
        <w:t xml:space="preserve"> iPhone in </w:t>
      </w:r>
      <w:r w:rsidR="00014A9E">
        <w:t>their</w:t>
      </w:r>
      <w:r w:rsidR="00EE40D1">
        <w:t xml:space="preserve"> front pant</w:t>
      </w:r>
      <w:r w:rsidR="00DF16D7">
        <w:t xml:space="preserve"> pocket in a specific orientation </w:t>
      </w:r>
      <w:r w:rsidR="00DF16D7" w:rsidRPr="005D73EC">
        <w:rPr>
          <w:rStyle w:val="IntenseEmphasis"/>
          <w:i w:val="0"/>
          <w:color w:val="auto"/>
        </w:rPr>
        <w:t>where y is the vertical axis, x is the horizontal axis, and z is the axis along which the participant is to walk.</w:t>
      </w:r>
    </w:p>
    <w:p w14:paraId="59B5C103" w14:textId="48DD6887" w:rsidR="001A7CE7" w:rsidRPr="00503DC0" w:rsidRDefault="001A7CE7" w:rsidP="001A7CE7">
      <w:pPr>
        <w:pStyle w:val="Heading1"/>
        <w:spacing w:before="120" w:after="120"/>
      </w:pPr>
      <w:r w:rsidRPr="00503DC0">
        <w:t>LITERATURE REVIEW</w:t>
      </w:r>
    </w:p>
    <w:p w14:paraId="0A048ED7" w14:textId="12FA5E1D" w:rsidR="001437C4" w:rsidRDefault="00450227" w:rsidP="00F43FD7">
      <w:pPr>
        <w:pStyle w:val="BodyText"/>
      </w:pPr>
      <w:r>
        <w:t xml:space="preserve">Similar studies have shown to classify PD patients from controls </w:t>
      </w:r>
      <w:r w:rsidR="001A7CE7">
        <w:t xml:space="preserve">with great accuracy </w:t>
      </w:r>
      <w:r>
        <w:t>using low-cost sensors and data mining, all in supervised environments</w:t>
      </w:r>
      <w:r w:rsidR="00F43FD7">
        <w:t>.</w:t>
      </w:r>
      <w:r w:rsidR="00120E7C">
        <w:t xml:space="preserve"> </w:t>
      </w:r>
      <w:r>
        <w:t xml:space="preserve">Tucker, et al achieved </w:t>
      </w:r>
      <w:r w:rsidR="00C43160">
        <w:t>.95</w:t>
      </w:r>
      <w:r>
        <w:t xml:space="preserve"> accuracy across 2,743 patients with a K-Nearest-Neighbors algorithm leveraging complex gait detection equipment</w:t>
      </w:r>
      <w:r w:rsidR="00DC550B">
        <w:t xml:space="preserve"> </w:t>
      </w:r>
      <w:r>
        <w:t>[</w:t>
      </w:r>
      <w:r w:rsidR="00C812C8">
        <w:t>4</w:t>
      </w:r>
      <w:r>
        <w:t>].</w:t>
      </w:r>
      <w:r w:rsidR="00120E7C">
        <w:t xml:space="preserve"> </w:t>
      </w:r>
      <w:r w:rsidR="00B226C8">
        <w:t>I</w:t>
      </w:r>
      <w:r>
        <w:t>nvasive</w:t>
      </w:r>
      <w:r w:rsidR="001842CB">
        <w:t xml:space="preserve"> and</w:t>
      </w:r>
      <w:r>
        <w:t xml:space="preserve"> supervised study environment</w:t>
      </w:r>
      <w:r w:rsidR="001842CB">
        <w:t>s</w:t>
      </w:r>
      <w:r>
        <w:t xml:space="preserve"> </w:t>
      </w:r>
      <w:r w:rsidR="00B226C8">
        <w:t xml:space="preserve">such as this </w:t>
      </w:r>
      <w:r>
        <w:t>have shown to hinder participation [</w:t>
      </w:r>
      <w:r w:rsidR="00C812C8">
        <w:t>5</w:t>
      </w:r>
      <w:r>
        <w:t xml:space="preserve">]. </w:t>
      </w:r>
      <w:r w:rsidR="00F43FD7">
        <w:t xml:space="preserve">  </w:t>
      </w:r>
    </w:p>
    <w:p w14:paraId="57E9B09C" w14:textId="2EE7AECD" w:rsidR="00F43FD7" w:rsidRDefault="00F43FD7" w:rsidP="00F43FD7">
      <w:pPr>
        <w:pStyle w:val="BodyText"/>
      </w:pPr>
      <w:r>
        <w:t xml:space="preserve">Previous research performed </w:t>
      </w:r>
      <w:r w:rsidR="00450227">
        <w:t>using similar technology</w:t>
      </w:r>
      <w:r w:rsidR="001A7CE7">
        <w:t xml:space="preserve"> for feature extraction</w:t>
      </w:r>
      <w:r w:rsidR="00450227">
        <w:t xml:space="preserve">, </w:t>
      </w:r>
      <w:r>
        <w:t>Andro</w:t>
      </w:r>
      <w:r w:rsidR="004D0A96">
        <w:t>i</w:t>
      </w:r>
      <w:r>
        <w:t xml:space="preserve">d </w:t>
      </w:r>
      <w:r w:rsidR="00450227">
        <w:t>smart-</w:t>
      </w:r>
      <w:r>
        <w:t>phones</w:t>
      </w:r>
      <w:r w:rsidR="00450227">
        <w:t>,</w:t>
      </w:r>
      <w:r>
        <w:t xml:space="preserve"> showed accuracy of </w:t>
      </w:r>
      <w:r w:rsidR="00F824AA">
        <w:t>0</w:t>
      </w:r>
      <w:r>
        <w:t xml:space="preserve">.82 and </w:t>
      </w:r>
      <w:r w:rsidR="00F824AA">
        <w:t>0</w:t>
      </w:r>
      <w:r>
        <w:t>.81, respectively, for hand-resting tremor and gait difficulty detection [</w:t>
      </w:r>
      <w:r w:rsidR="00C812C8">
        <w:t>6</w:t>
      </w:r>
      <w:r>
        <w:t>].</w:t>
      </w:r>
      <w:r w:rsidR="001842CB">
        <w:t xml:space="preserve"> T</w:t>
      </w:r>
      <w:r w:rsidR="00450227">
        <w:t xml:space="preserve">his study was comprised of forty PD patients </w:t>
      </w:r>
      <w:r w:rsidR="00073AB7">
        <w:t>and required them to wear the Android phone using specialized gear</w:t>
      </w:r>
      <w:r w:rsidR="00DC550B">
        <w:t xml:space="preserve">, </w:t>
      </w:r>
      <w:r w:rsidR="00073AB7">
        <w:t>in specific orientation</w:t>
      </w:r>
      <w:r w:rsidR="00DC550B">
        <w:t>, and</w:t>
      </w:r>
      <w:r w:rsidR="00073AB7">
        <w:t xml:space="preserve"> in a supervised environment</w:t>
      </w:r>
      <w:r w:rsidR="00450227">
        <w:t xml:space="preserve">. </w:t>
      </w:r>
      <w:r w:rsidR="00073AB7">
        <w:t>This papers</w:t>
      </w:r>
      <w:r>
        <w:t xml:space="preserve"> approach is similar as a framework, but features are derived </w:t>
      </w:r>
      <w:r w:rsidR="00073AB7">
        <w:t>in unsupervised environment</w:t>
      </w:r>
      <w:r w:rsidR="001A7CE7">
        <w:t>s</w:t>
      </w:r>
      <w:r w:rsidR="00073AB7">
        <w:t xml:space="preserve"> and with the iPhones orientation far less restricted. Finally, </w:t>
      </w:r>
      <w:r w:rsidR="003429C9">
        <w:t>our</w:t>
      </w:r>
      <w:r>
        <w:t xml:space="preserve"> goal </w:t>
      </w:r>
      <w:r w:rsidR="00073AB7">
        <w:t>is</w:t>
      </w:r>
      <w:r>
        <w:t xml:space="preserve"> classification</w:t>
      </w:r>
      <w:r w:rsidR="003429C9">
        <w:t xml:space="preserve"> </w:t>
      </w:r>
      <w:r w:rsidR="00A31C32">
        <w:t xml:space="preserve">of </w:t>
      </w:r>
      <w:r w:rsidR="00073AB7">
        <w:t xml:space="preserve">PD </w:t>
      </w:r>
      <w:r w:rsidR="003429C9">
        <w:t xml:space="preserve">for screening and </w:t>
      </w:r>
      <w:r w:rsidR="00073AB7">
        <w:t>diagnosis</w:t>
      </w:r>
      <w:r w:rsidR="001842CB">
        <w:t>.</w:t>
      </w:r>
      <w:r w:rsidR="00073AB7">
        <w:t xml:space="preserve">  </w:t>
      </w:r>
    </w:p>
    <w:p w14:paraId="27100E91" w14:textId="77777777" w:rsidR="00F43FD7" w:rsidRDefault="00F43FD7" w:rsidP="00F43FD7">
      <w:pPr>
        <w:pStyle w:val="Heading1"/>
        <w:spacing w:before="120" w:after="120"/>
      </w:pPr>
      <w:r>
        <w:t>Method</w:t>
      </w:r>
    </w:p>
    <w:p w14:paraId="42B54E79" w14:textId="19D8B4EE" w:rsidR="00EE40D1" w:rsidRPr="005B520E" w:rsidRDefault="00EE40D1" w:rsidP="00EE40D1">
      <w:pPr>
        <w:pStyle w:val="BodyText"/>
      </w:pPr>
      <w:r>
        <w:t>Data for this project was provided by Sage Bionetwork's mPower qualified research program via their website, synapse.org.</w:t>
      </w:r>
      <w:r w:rsidR="00120E7C">
        <w:t xml:space="preserve"> </w:t>
      </w:r>
      <w:r>
        <w:t>Data is accessed and downloaded in a quasi-REST architecture using the synapseclient library in python and SQL commands. Participant data is hosted on the synapse.org site. The data set was collected from March to September of 2015 and consists of 35,410 samples from 3,101 unique participants. First released in early 2016, this is the first set of data to be released from the mPower application.</w:t>
      </w:r>
      <w:r w:rsidR="00120E7C">
        <w:t xml:space="preserve"> </w:t>
      </w:r>
      <w:r>
        <w:t>To complete the programming necessary for processing the models and plot the results, python was used with the numpy, sklearn, and matplotlib libraries</w:t>
      </w:r>
      <w:r w:rsidR="00C812C8">
        <w:t xml:space="preserve"> [7]</w:t>
      </w:r>
      <w:r>
        <w:t xml:space="preserve">. The Keras Python API </w:t>
      </w:r>
      <w:r w:rsidR="00C812C8">
        <w:t xml:space="preserve">[8] </w:t>
      </w:r>
      <w:r>
        <w:t xml:space="preserve">on top of the open-sourced machine learning framework Tensorflow </w:t>
      </w:r>
      <w:r w:rsidR="00C812C8">
        <w:t xml:space="preserve">[9] </w:t>
      </w:r>
      <w:r>
        <w:t>was used for the artificial neural network.</w:t>
      </w:r>
      <w:r w:rsidR="005E16BE">
        <w:t xml:space="preserve"> </w:t>
      </w:r>
      <w:r>
        <w:t>In the next sections of this paper our methods for data pre-processing,</w:t>
      </w:r>
      <w:r w:rsidR="00120E7C">
        <w:t xml:space="preserve"> </w:t>
      </w:r>
      <w:r>
        <w:t>feature extraction,</w:t>
      </w:r>
      <w:r w:rsidR="00120E7C">
        <w:t xml:space="preserve"> </w:t>
      </w:r>
      <w:r>
        <w:t xml:space="preserve">model selection, and model evaluation are discussed, with a final discussion of the results.  </w:t>
      </w:r>
    </w:p>
    <w:p w14:paraId="0FC4A533" w14:textId="6F4F9041" w:rsidR="00001B21" w:rsidRDefault="00F43FD7" w:rsidP="004A6B6A">
      <w:pPr>
        <w:pStyle w:val="BodyText"/>
        <w:ind w:firstLine="202"/>
      </w:pPr>
      <w:r w:rsidRPr="00B55957">
        <w:t>The first step in unlocking the data for our use is to understand how the data is collected. Due to the tools and methods provided by Synapse we begin with a proficient</w:t>
      </w:r>
      <w:r w:rsidR="000D4A8E">
        <w:t xml:space="preserve"> data</w:t>
      </w:r>
      <w:r w:rsidRPr="00B55957">
        <w:t xml:space="preserve"> set of known </w:t>
      </w:r>
      <w:proofErr w:type="gramStart"/>
      <w:r w:rsidR="0080494F" w:rsidRPr="00B55957">
        <w:t>provenance</w:t>
      </w:r>
      <w:proofErr w:type="gramEnd"/>
      <w:r w:rsidRPr="00B55957">
        <w:t>.</w:t>
      </w:r>
      <w:r w:rsidR="00120E7C">
        <w:t xml:space="preserve"> </w:t>
      </w:r>
      <w:r w:rsidRPr="00B55957">
        <w:t xml:space="preserve">There </w:t>
      </w:r>
      <w:proofErr w:type="spellStart"/>
      <w:proofErr w:type="gramStart"/>
      <w:r w:rsidRPr="00B55957">
        <w:t>are</w:t>
      </w:r>
      <w:r w:rsidR="002E024E">
        <w:t>.JavaScript</w:t>
      </w:r>
      <w:proofErr w:type="spellEnd"/>
      <w:proofErr w:type="gramEnd"/>
      <w:r w:rsidR="00120E7C">
        <w:t xml:space="preserve"> </w:t>
      </w:r>
      <w:r w:rsidR="002E024E">
        <w:t>Object Notation (JSON)</w:t>
      </w:r>
      <w:r w:rsidRPr="00B55957">
        <w:t xml:space="preserve"> files that contain both the raw accelerometer and gyroscope data as well as files with that data pre-processed </w:t>
      </w:r>
      <w:r w:rsidRPr="00B55957">
        <w:lastRenderedPageBreak/>
        <w:t xml:space="preserve">using sensor fusion technology within the </w:t>
      </w:r>
      <w:r w:rsidR="0078531F">
        <w:t>iPhone</w:t>
      </w:r>
      <w:r w:rsidRPr="00B55957">
        <w:t xml:space="preserve"> software and hardware. Additionally, there are collections of demographic data </w:t>
      </w:r>
      <w:r w:rsidR="003429C9">
        <w:t>—</w:t>
      </w:r>
      <w:r w:rsidRPr="00B55957">
        <w:t xml:space="preserve"> including age, diagnosis data, and other relevant data.</w:t>
      </w:r>
      <w:r w:rsidR="00120E7C">
        <w:t xml:space="preserve"> </w:t>
      </w:r>
      <w:r w:rsidR="000D4A8E">
        <w:t xml:space="preserve">The </w:t>
      </w:r>
      <w:r w:rsidRPr="00B55957">
        <w:t xml:space="preserve">Apple Core Motion </w:t>
      </w:r>
      <w:r w:rsidR="00E87892" w:rsidRPr="00B55957">
        <w:t xml:space="preserve">object </w:t>
      </w:r>
      <w:r w:rsidR="00E87892">
        <w:t>is</w:t>
      </w:r>
      <w:r w:rsidR="000D4A8E">
        <w:t xml:space="preserve"> the sensor fusion processed data </w:t>
      </w:r>
      <w:r w:rsidRPr="00B55957">
        <w:t xml:space="preserve">that uses the six axes of the accelerometer and gyroscope to separate gravity from the acceleration vectors </w:t>
      </w:r>
      <w:r w:rsidR="000D4A8E">
        <w:t>and</w:t>
      </w:r>
      <w:r w:rsidRPr="00B55957">
        <w:t xml:space="preserve"> eliminate</w:t>
      </w:r>
      <w:r w:rsidR="000D4A8E">
        <w:t>s the</w:t>
      </w:r>
      <w:r w:rsidRPr="00B55957">
        <w:t xml:space="preserve"> noise and drift that is common in gyroscopes (the exact algorithm is proprietary to Apple, Inc). For this paper, we used th</w:t>
      </w:r>
      <w:r w:rsidR="000D4A8E">
        <w:t>is</w:t>
      </w:r>
      <w:r w:rsidRPr="00B55957">
        <w:t xml:space="preserve"> processed Apple Core Motion data</w:t>
      </w:r>
      <w:r w:rsidR="000D4A8E">
        <w:t xml:space="preserve"> instead of the raw accelerometer and gyroscope data</w:t>
      </w:r>
      <w:r w:rsidR="00DF2AFC">
        <w:t xml:space="preserve"> [</w:t>
      </w:r>
      <w:r w:rsidR="00C812C8">
        <w:t>10</w:t>
      </w:r>
      <w:r w:rsidR="00DF2AFC">
        <w:t>]</w:t>
      </w:r>
      <w:r>
        <w:t>.</w:t>
      </w:r>
    </w:p>
    <w:p w14:paraId="598376A2" w14:textId="076879AE" w:rsidR="00616370" w:rsidRDefault="00A12B0E" w:rsidP="004607F5">
      <w:pPr>
        <w:pStyle w:val="BodyText"/>
        <w:ind w:firstLine="202"/>
      </w:pPr>
      <w:r>
        <w:t xml:space="preserve">The processed data within each </w:t>
      </w:r>
      <w:r w:rsidR="002E024E">
        <w:t>JSON</w:t>
      </w:r>
      <w:r>
        <w:t xml:space="preserve"> file is a dictionary of lists that contain a list of timestamps (approximately every 1/100 of a second) and the following lists indexed to those time stamps </w:t>
      </w:r>
      <w:r w:rsidR="00120E7C">
        <w:t>–</w:t>
      </w:r>
      <w:r>
        <w:t xml:space="preserve"> accelerometer recordings for acceleration in units of gravitational acceleration (x, y, z), and for gravity (x, y, z); a</w:t>
      </w:r>
      <w:r w:rsidR="00DF16D7">
        <w:t xml:space="preserve"> </w:t>
      </w:r>
      <w:r w:rsidR="00616370">
        <w:t xml:space="preserve">list representing the rotational acceleration of the device in radians; a list for the attitude of the device (a quaternion).  From these lists we derive the features outlined in Table </w:t>
      </w:r>
      <w:r w:rsidR="00616370">
        <w:rPr>
          <w:rFonts w:hint="eastAsia"/>
          <w:lang w:eastAsia="zh-CN"/>
        </w:rPr>
        <w:t>I</w:t>
      </w:r>
      <w:r w:rsidR="00616370">
        <w:t>.  These features are extracted for a 10-second sampling of a walking period and a 10-second sampling of a standing still</w:t>
      </w:r>
      <w:r w:rsidR="00616370" w:rsidRPr="00C3044B">
        <w:t xml:space="preserve"> </w:t>
      </w:r>
      <w:r w:rsidR="00616370">
        <w:t>period</w:t>
      </w:r>
      <w:r w:rsidR="005C1E25">
        <w:t>,</w:t>
      </w:r>
      <w:r w:rsidR="00616370">
        <w:t xml:space="preserve"> the participants age is then added to form each record’s set of seventy-seven features.</w:t>
      </w:r>
      <w:r w:rsidR="00616370" w:rsidRPr="00616370">
        <w:t xml:space="preserve"> </w:t>
      </w:r>
    </w:p>
    <w:p w14:paraId="56B5B897" w14:textId="62AC387C" w:rsidR="00DF16D7" w:rsidRDefault="00616370" w:rsidP="00DF16D7">
      <w:pPr>
        <w:pStyle w:val="BodyText"/>
      </w:pPr>
      <w:r>
        <w:t>Prior to the features extraction the data set is cleaned of records that do not contain samples of adequate length for the walking or standing periods or those that are missing demographic/diagnosis data. In addition to a True/False field-</w:t>
      </w:r>
    </w:p>
    <w:p w14:paraId="71948255" w14:textId="77777777" w:rsidR="00A12B0E" w:rsidRDefault="00A12B0E" w:rsidP="00A12B0E">
      <w:pPr>
        <w:pStyle w:val="BodyText"/>
        <w:ind w:left="288" w:firstLine="0"/>
        <w:jc w:val="center"/>
        <w:rPr>
          <w:sz w:val="16"/>
          <w:szCs w:val="16"/>
        </w:rPr>
      </w:pPr>
      <w:r>
        <w:rPr>
          <w:noProof/>
          <w:sz w:val="16"/>
          <w:szCs w:val="16"/>
          <w:lang w:eastAsia="zh-CN"/>
        </w:rPr>
        <w:drawing>
          <wp:inline distT="0" distB="0" distL="0" distR="0" wp14:anchorId="010D096C" wp14:editId="6C2F1F8A">
            <wp:extent cx="2570672" cy="16776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7554" cy="1688708"/>
                    </a:xfrm>
                    <a:prstGeom prst="rect">
                      <a:avLst/>
                    </a:prstGeom>
                    <a:noFill/>
                    <a:ln>
                      <a:noFill/>
                    </a:ln>
                  </pic:spPr>
                </pic:pic>
              </a:graphicData>
            </a:graphic>
          </wp:inline>
        </w:drawing>
      </w:r>
    </w:p>
    <w:p w14:paraId="15846CF2" w14:textId="03AEB63A" w:rsidR="00A12B0E" w:rsidRDefault="002E4C0B" w:rsidP="00A12B0E">
      <w:pPr>
        <w:pStyle w:val="BodyText"/>
        <w:jc w:val="center"/>
        <w:rPr>
          <w:noProof/>
          <w:lang w:eastAsia="zh-CN"/>
        </w:rPr>
      </w:pPr>
      <w:r>
        <w:rPr>
          <w:i/>
          <w:sz w:val="16"/>
          <w:szCs w:val="16"/>
        </w:rPr>
        <w:t>a</w:t>
      </w:r>
      <w:r w:rsidR="00AC3D79">
        <w:rPr>
          <w:i/>
          <w:sz w:val="16"/>
          <w:szCs w:val="16"/>
        </w:rPr>
        <w:t xml:space="preserve">. </w:t>
      </w:r>
      <w:r w:rsidR="00AC3D79" w:rsidRPr="00FA5946">
        <w:rPr>
          <w:i/>
          <w:sz w:val="16"/>
          <w:szCs w:val="16"/>
        </w:rPr>
        <w:t>Negative Diagnosis</w:t>
      </w:r>
      <w:r w:rsidR="00AC3D79">
        <w:rPr>
          <w:noProof/>
          <w:lang w:eastAsia="zh-CN"/>
        </w:rPr>
        <w:t xml:space="preserve"> </w:t>
      </w:r>
      <w:r w:rsidR="00A12B0E">
        <w:rPr>
          <w:noProof/>
          <w:lang w:eastAsia="zh-CN"/>
        </w:rPr>
        <w:drawing>
          <wp:inline distT="0" distB="0" distL="0" distR="0" wp14:anchorId="66D9F0E2" wp14:editId="51FB0E4E">
            <wp:extent cx="2501660" cy="163265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612" cy="1646325"/>
                    </a:xfrm>
                    <a:prstGeom prst="rect">
                      <a:avLst/>
                    </a:prstGeom>
                    <a:noFill/>
                    <a:ln>
                      <a:noFill/>
                    </a:ln>
                  </pic:spPr>
                </pic:pic>
              </a:graphicData>
            </a:graphic>
          </wp:inline>
        </w:drawing>
      </w:r>
    </w:p>
    <w:p w14:paraId="44F83A4B" w14:textId="5C5E7314" w:rsidR="00AC3D79" w:rsidRPr="00FA5946" w:rsidRDefault="00AC3D79" w:rsidP="00A12B0E">
      <w:pPr>
        <w:pStyle w:val="BodyText"/>
        <w:jc w:val="center"/>
        <w:rPr>
          <w:i/>
          <w:sz w:val="16"/>
          <w:szCs w:val="16"/>
        </w:rPr>
      </w:pPr>
      <w:r>
        <w:rPr>
          <w:i/>
          <w:sz w:val="16"/>
          <w:szCs w:val="16"/>
        </w:rPr>
        <w:t>b. Positive Diagnosis</w:t>
      </w:r>
    </w:p>
    <w:p w14:paraId="14544CA5" w14:textId="76ADBB22" w:rsidR="00A12B0E" w:rsidRDefault="0032187F" w:rsidP="0032187F">
      <w:pPr>
        <w:pStyle w:val="BodyText"/>
        <w:ind w:left="606" w:firstLine="0"/>
        <w:jc w:val="left"/>
        <w:rPr>
          <w:sz w:val="16"/>
          <w:szCs w:val="16"/>
        </w:rPr>
      </w:pPr>
      <w:r w:rsidRPr="00C3044B">
        <w:rPr>
          <w:sz w:val="16"/>
          <w:szCs w:val="16"/>
        </w:rPr>
        <w:t xml:space="preserve">Figure </w:t>
      </w:r>
      <w:r>
        <w:rPr>
          <w:sz w:val="16"/>
          <w:szCs w:val="16"/>
        </w:rPr>
        <w:t>2</w:t>
      </w:r>
      <w:r w:rsidRPr="002878BB">
        <w:rPr>
          <w:i/>
          <w:sz w:val="16"/>
          <w:szCs w:val="16"/>
        </w:rPr>
        <w:t xml:space="preserve">.  </w:t>
      </w:r>
      <w:r w:rsidR="00960526" w:rsidRPr="002878BB">
        <w:rPr>
          <w:sz w:val="16"/>
          <w:szCs w:val="16"/>
        </w:rPr>
        <w:t>Sample frequency-based graphs over the sampling period</w:t>
      </w:r>
      <w:r w:rsidRPr="002878BB">
        <w:rPr>
          <w:sz w:val="16"/>
          <w:szCs w:val="16"/>
        </w:rPr>
        <w:t xml:space="preserve"> </w:t>
      </w:r>
      <w:r w:rsidR="00960526" w:rsidRPr="002878BB">
        <w:rPr>
          <w:sz w:val="16"/>
          <w:szCs w:val="16"/>
        </w:rPr>
        <w:t>for two participants</w:t>
      </w:r>
      <w:r w:rsidR="005C4984" w:rsidRPr="002878BB">
        <w:rPr>
          <w:sz w:val="16"/>
          <w:szCs w:val="16"/>
        </w:rPr>
        <w:t xml:space="preserve"> </w:t>
      </w:r>
      <w:r w:rsidR="0012330F">
        <w:rPr>
          <w:sz w:val="16"/>
          <w:szCs w:val="16"/>
        </w:rPr>
        <w:t xml:space="preserve">– </w:t>
      </w:r>
      <w:r w:rsidR="005C4984" w:rsidRPr="002878BB">
        <w:rPr>
          <w:sz w:val="16"/>
          <w:szCs w:val="16"/>
        </w:rPr>
        <w:t>one</w:t>
      </w:r>
      <w:r w:rsidR="00960526" w:rsidRPr="002878BB">
        <w:rPr>
          <w:sz w:val="16"/>
          <w:szCs w:val="16"/>
        </w:rPr>
        <w:t xml:space="preserve"> without and </w:t>
      </w:r>
      <w:r w:rsidR="005C4984" w:rsidRPr="002878BB">
        <w:rPr>
          <w:sz w:val="16"/>
          <w:szCs w:val="16"/>
        </w:rPr>
        <w:t xml:space="preserve">one </w:t>
      </w:r>
      <w:r w:rsidR="00960526" w:rsidRPr="002878BB">
        <w:rPr>
          <w:sz w:val="16"/>
          <w:szCs w:val="16"/>
        </w:rPr>
        <w:t>with P</w:t>
      </w:r>
      <w:r w:rsidR="005C4984" w:rsidRPr="002878BB">
        <w:rPr>
          <w:sz w:val="16"/>
          <w:szCs w:val="16"/>
        </w:rPr>
        <w:t>D</w:t>
      </w:r>
      <w:r w:rsidR="00960526" w:rsidRPr="002878BB">
        <w:rPr>
          <w:sz w:val="16"/>
          <w:szCs w:val="16"/>
        </w:rPr>
        <w:t xml:space="preserve">. </w:t>
      </w:r>
      <w:r w:rsidR="00AC3D79" w:rsidRPr="002878BB">
        <w:rPr>
          <w:sz w:val="16"/>
          <w:szCs w:val="16"/>
        </w:rPr>
        <w:t>The x-axis represents different frequencies of movement, while the y-axis represents the number of times those frequencies were witnessed over the sampling period.</w:t>
      </w:r>
    </w:p>
    <w:p w14:paraId="3807773B" w14:textId="77777777" w:rsidR="00DF16D7" w:rsidRPr="002878BB" w:rsidRDefault="00DF16D7" w:rsidP="0032187F">
      <w:pPr>
        <w:pStyle w:val="BodyText"/>
        <w:ind w:left="606" w:firstLine="0"/>
        <w:jc w:val="left"/>
        <w:rPr>
          <w:sz w:val="16"/>
          <w:szCs w:val="16"/>
        </w:rPr>
      </w:pPr>
    </w:p>
    <w:p w14:paraId="7D0218FB" w14:textId="77777777" w:rsidR="00A12B0E" w:rsidRPr="00C3044B" w:rsidRDefault="00A12B0E" w:rsidP="00A12B0E">
      <w:pPr>
        <w:pStyle w:val="Heading1"/>
        <w:numPr>
          <w:ilvl w:val="0"/>
          <w:numId w:val="0"/>
        </w:numPr>
        <w:spacing w:before="120" w:after="120"/>
        <w:ind w:firstLine="288"/>
        <w:jc w:val="left"/>
        <w:rPr>
          <w:sz w:val="16"/>
          <w:szCs w:val="16"/>
        </w:rPr>
      </w:pPr>
      <w:r>
        <w:rPr>
          <w:sz w:val="16"/>
          <w:szCs w:val="16"/>
        </w:rPr>
        <w:t>TABLE I.  Motion Data Extracted Features</w:t>
      </w:r>
    </w:p>
    <w:tbl>
      <w:tblPr>
        <w:tblW w:w="0" w:type="auto"/>
        <w:jc w:val="center"/>
        <w:tblBorders>
          <w:top w:val="single" w:sz="2" w:space="0" w:color="auto"/>
          <w:bottom w:val="single" w:sz="2" w:space="0" w:color="auto"/>
          <w:insideH w:val="single" w:sz="2" w:space="0" w:color="auto"/>
          <w:insideV w:val="single" w:sz="2" w:space="0" w:color="auto"/>
        </w:tblBorders>
        <w:tblLayout w:type="fixed"/>
        <w:tblLook w:val="0000" w:firstRow="0" w:lastRow="0" w:firstColumn="0" w:lastColumn="0" w:noHBand="0" w:noVBand="0"/>
      </w:tblPr>
      <w:tblGrid>
        <w:gridCol w:w="3327"/>
        <w:gridCol w:w="1533"/>
      </w:tblGrid>
      <w:tr w:rsidR="00A12B0E" w14:paraId="0F3BCAFB" w14:textId="77777777" w:rsidTr="00E6117A">
        <w:trPr>
          <w:trHeight w:val="320"/>
          <w:jc w:val="center"/>
        </w:trPr>
        <w:tc>
          <w:tcPr>
            <w:tcW w:w="3327" w:type="dxa"/>
            <w:tcBorders>
              <w:bottom w:val="single" w:sz="2" w:space="0" w:color="auto"/>
              <w:right w:val="nil"/>
            </w:tcBorders>
            <w:vAlign w:val="center"/>
          </w:tcPr>
          <w:p w14:paraId="548557C8" w14:textId="77777777" w:rsidR="00A12B0E" w:rsidRPr="00EF6EC8" w:rsidRDefault="00A12B0E" w:rsidP="00E6117A">
            <w:pPr>
              <w:pStyle w:val="tablecopy"/>
              <w:rPr>
                <w:b/>
              </w:rPr>
            </w:pPr>
            <w:r>
              <w:rPr>
                <w:b/>
              </w:rPr>
              <w:t>Description</w:t>
            </w:r>
          </w:p>
        </w:tc>
        <w:tc>
          <w:tcPr>
            <w:tcW w:w="1533" w:type="dxa"/>
            <w:tcBorders>
              <w:left w:val="nil"/>
              <w:bottom w:val="single" w:sz="2" w:space="0" w:color="auto"/>
            </w:tcBorders>
            <w:vAlign w:val="center"/>
          </w:tcPr>
          <w:p w14:paraId="1A858493" w14:textId="77777777" w:rsidR="00A12B0E" w:rsidRPr="00EF6EC8" w:rsidRDefault="00A12B0E" w:rsidP="00E6117A">
            <w:pPr>
              <w:pStyle w:val="tablecopy"/>
              <w:rPr>
                <w:b/>
              </w:rPr>
            </w:pPr>
            <w:r w:rsidRPr="00EF6EC8">
              <w:rPr>
                <w:b/>
              </w:rPr>
              <w:t>Number</w:t>
            </w:r>
          </w:p>
        </w:tc>
      </w:tr>
      <w:tr w:rsidR="00A12B0E" w14:paraId="4733EA08" w14:textId="77777777" w:rsidTr="00E6117A">
        <w:trPr>
          <w:trHeight w:val="320"/>
          <w:jc w:val="center"/>
        </w:trPr>
        <w:tc>
          <w:tcPr>
            <w:tcW w:w="3327" w:type="dxa"/>
            <w:tcBorders>
              <w:bottom w:val="nil"/>
              <w:right w:val="nil"/>
            </w:tcBorders>
            <w:vAlign w:val="center"/>
          </w:tcPr>
          <w:p w14:paraId="03E6AEEB" w14:textId="77777777" w:rsidR="00A12B0E" w:rsidRDefault="00A12B0E" w:rsidP="00E6117A">
            <w:pPr>
              <w:pStyle w:val="tablecopy"/>
            </w:pPr>
            <w:r>
              <w:t>Means Of Gravity</w:t>
            </w:r>
          </w:p>
        </w:tc>
        <w:tc>
          <w:tcPr>
            <w:tcW w:w="1533" w:type="dxa"/>
            <w:tcBorders>
              <w:left w:val="nil"/>
              <w:bottom w:val="nil"/>
            </w:tcBorders>
            <w:vAlign w:val="center"/>
          </w:tcPr>
          <w:p w14:paraId="43D11588" w14:textId="77777777" w:rsidR="00A12B0E" w:rsidRDefault="00A12B0E" w:rsidP="00E6117A">
            <w:pPr>
              <w:pStyle w:val="tablecopy"/>
            </w:pPr>
            <w:r>
              <w:t>3</w:t>
            </w:r>
          </w:p>
        </w:tc>
      </w:tr>
      <w:tr w:rsidR="00A12B0E" w14:paraId="19086624" w14:textId="77777777" w:rsidTr="00E6117A">
        <w:trPr>
          <w:trHeight w:val="320"/>
          <w:jc w:val="center"/>
        </w:trPr>
        <w:tc>
          <w:tcPr>
            <w:tcW w:w="3327" w:type="dxa"/>
            <w:tcBorders>
              <w:top w:val="nil"/>
              <w:bottom w:val="nil"/>
              <w:right w:val="nil"/>
            </w:tcBorders>
            <w:vAlign w:val="center"/>
          </w:tcPr>
          <w:p w14:paraId="2DA616C4" w14:textId="77777777" w:rsidR="00A12B0E" w:rsidRDefault="00A12B0E" w:rsidP="00E6117A">
            <w:pPr>
              <w:pStyle w:val="tablecopy"/>
            </w:pPr>
            <w:r>
              <w:t>Absolute Means of Gravity</w:t>
            </w:r>
          </w:p>
        </w:tc>
        <w:tc>
          <w:tcPr>
            <w:tcW w:w="1533" w:type="dxa"/>
            <w:tcBorders>
              <w:top w:val="nil"/>
              <w:left w:val="nil"/>
              <w:bottom w:val="nil"/>
            </w:tcBorders>
            <w:vAlign w:val="center"/>
          </w:tcPr>
          <w:p w14:paraId="57C41938" w14:textId="77777777" w:rsidR="00A12B0E" w:rsidRDefault="00A12B0E" w:rsidP="00E6117A">
            <w:pPr>
              <w:pStyle w:val="tablecopy"/>
            </w:pPr>
            <w:r>
              <w:t>3</w:t>
            </w:r>
          </w:p>
        </w:tc>
      </w:tr>
      <w:tr w:rsidR="00A12B0E" w14:paraId="5A7BD6F7" w14:textId="77777777" w:rsidTr="00E6117A">
        <w:trPr>
          <w:trHeight w:val="320"/>
          <w:jc w:val="center"/>
        </w:trPr>
        <w:tc>
          <w:tcPr>
            <w:tcW w:w="3327" w:type="dxa"/>
            <w:tcBorders>
              <w:top w:val="nil"/>
              <w:bottom w:val="nil"/>
              <w:right w:val="nil"/>
            </w:tcBorders>
            <w:vAlign w:val="center"/>
          </w:tcPr>
          <w:p w14:paraId="72434306" w14:textId="77777777" w:rsidR="00A12B0E" w:rsidRDefault="00A12B0E" w:rsidP="00E6117A">
            <w:pPr>
              <w:pStyle w:val="tablecopy"/>
            </w:pPr>
            <w:r>
              <w:t>Means of Acceleration</w:t>
            </w:r>
          </w:p>
        </w:tc>
        <w:tc>
          <w:tcPr>
            <w:tcW w:w="1533" w:type="dxa"/>
            <w:tcBorders>
              <w:top w:val="nil"/>
              <w:left w:val="nil"/>
              <w:bottom w:val="nil"/>
            </w:tcBorders>
            <w:vAlign w:val="center"/>
          </w:tcPr>
          <w:p w14:paraId="196F361E" w14:textId="77777777" w:rsidR="00A12B0E" w:rsidRDefault="00A12B0E" w:rsidP="00E6117A">
            <w:pPr>
              <w:pStyle w:val="tablecopy"/>
            </w:pPr>
            <w:r>
              <w:t>6</w:t>
            </w:r>
          </w:p>
        </w:tc>
      </w:tr>
      <w:tr w:rsidR="00A12B0E" w14:paraId="36BEDF52" w14:textId="77777777" w:rsidTr="00E6117A">
        <w:trPr>
          <w:trHeight w:val="320"/>
          <w:jc w:val="center"/>
        </w:trPr>
        <w:tc>
          <w:tcPr>
            <w:tcW w:w="3327" w:type="dxa"/>
            <w:tcBorders>
              <w:top w:val="nil"/>
              <w:bottom w:val="nil"/>
              <w:right w:val="nil"/>
            </w:tcBorders>
            <w:vAlign w:val="center"/>
          </w:tcPr>
          <w:p w14:paraId="5BF2B92A" w14:textId="77777777" w:rsidR="00A12B0E" w:rsidRDefault="00A12B0E" w:rsidP="00E6117A">
            <w:pPr>
              <w:pStyle w:val="tablecopy"/>
            </w:pPr>
            <w:r>
              <w:t>Absolute Means of Acceleration</w:t>
            </w:r>
          </w:p>
        </w:tc>
        <w:tc>
          <w:tcPr>
            <w:tcW w:w="1533" w:type="dxa"/>
            <w:tcBorders>
              <w:top w:val="nil"/>
              <w:left w:val="nil"/>
              <w:bottom w:val="nil"/>
            </w:tcBorders>
            <w:vAlign w:val="center"/>
          </w:tcPr>
          <w:p w14:paraId="09B66EA1" w14:textId="77777777" w:rsidR="00A12B0E" w:rsidRDefault="00A12B0E" w:rsidP="00E6117A">
            <w:pPr>
              <w:pStyle w:val="tablecopy"/>
            </w:pPr>
            <w:r>
              <w:t>3</w:t>
            </w:r>
          </w:p>
        </w:tc>
      </w:tr>
      <w:tr w:rsidR="00A12B0E" w14:paraId="2C3A6F37" w14:textId="77777777" w:rsidTr="00E6117A">
        <w:trPr>
          <w:trHeight w:val="320"/>
          <w:jc w:val="center"/>
        </w:trPr>
        <w:tc>
          <w:tcPr>
            <w:tcW w:w="3327" w:type="dxa"/>
            <w:tcBorders>
              <w:top w:val="nil"/>
              <w:bottom w:val="nil"/>
              <w:right w:val="nil"/>
            </w:tcBorders>
            <w:vAlign w:val="center"/>
          </w:tcPr>
          <w:p w14:paraId="538A158B" w14:textId="77777777" w:rsidR="00A12B0E" w:rsidRDefault="00A12B0E" w:rsidP="00E6117A">
            <w:pPr>
              <w:pStyle w:val="tablecopy"/>
            </w:pPr>
            <w:r>
              <w:t>Moments: Kurtosis, Skew</w:t>
            </w:r>
          </w:p>
        </w:tc>
        <w:tc>
          <w:tcPr>
            <w:tcW w:w="1533" w:type="dxa"/>
            <w:tcBorders>
              <w:top w:val="nil"/>
              <w:left w:val="nil"/>
              <w:bottom w:val="nil"/>
            </w:tcBorders>
            <w:vAlign w:val="center"/>
          </w:tcPr>
          <w:p w14:paraId="73695DA5" w14:textId="77777777" w:rsidR="00A12B0E" w:rsidRDefault="00A12B0E" w:rsidP="00E6117A">
            <w:pPr>
              <w:pStyle w:val="tablecopy"/>
            </w:pPr>
            <w:r>
              <w:t>12</w:t>
            </w:r>
          </w:p>
        </w:tc>
      </w:tr>
      <w:tr w:rsidR="00A12B0E" w14:paraId="3E40C747" w14:textId="77777777" w:rsidTr="00E6117A">
        <w:trPr>
          <w:trHeight w:val="320"/>
          <w:jc w:val="center"/>
        </w:trPr>
        <w:tc>
          <w:tcPr>
            <w:tcW w:w="3327" w:type="dxa"/>
            <w:tcBorders>
              <w:top w:val="nil"/>
              <w:bottom w:val="nil"/>
              <w:right w:val="nil"/>
            </w:tcBorders>
            <w:vAlign w:val="center"/>
          </w:tcPr>
          <w:p w14:paraId="58C95696" w14:textId="77777777" w:rsidR="00A12B0E" w:rsidRDefault="00A12B0E" w:rsidP="00E6117A">
            <w:pPr>
              <w:pStyle w:val="tablecopy"/>
            </w:pPr>
            <w:r>
              <w:t>Sums of Variances</w:t>
            </w:r>
          </w:p>
        </w:tc>
        <w:tc>
          <w:tcPr>
            <w:tcW w:w="1533" w:type="dxa"/>
            <w:tcBorders>
              <w:top w:val="nil"/>
              <w:left w:val="nil"/>
              <w:bottom w:val="nil"/>
            </w:tcBorders>
            <w:vAlign w:val="center"/>
          </w:tcPr>
          <w:p w14:paraId="3F0BAEE1" w14:textId="77777777" w:rsidR="00A12B0E" w:rsidRDefault="00A12B0E" w:rsidP="00E6117A">
            <w:pPr>
              <w:pStyle w:val="tablecopy"/>
            </w:pPr>
            <w:r>
              <w:t>4</w:t>
            </w:r>
          </w:p>
        </w:tc>
      </w:tr>
      <w:tr w:rsidR="00A12B0E" w14:paraId="0B2780AF" w14:textId="77777777" w:rsidTr="00E6117A">
        <w:trPr>
          <w:trHeight w:val="320"/>
          <w:jc w:val="center"/>
        </w:trPr>
        <w:tc>
          <w:tcPr>
            <w:tcW w:w="3327" w:type="dxa"/>
            <w:tcBorders>
              <w:top w:val="nil"/>
              <w:bottom w:val="nil"/>
              <w:right w:val="nil"/>
            </w:tcBorders>
            <w:vAlign w:val="center"/>
          </w:tcPr>
          <w:p w14:paraId="5629CAF4" w14:textId="77777777" w:rsidR="00A12B0E" w:rsidRDefault="00A12B0E" w:rsidP="00E6117A">
            <w:pPr>
              <w:pStyle w:val="tablecopy"/>
            </w:pPr>
            <w:r>
              <w:t>Sums of Standard Deviations</w:t>
            </w:r>
          </w:p>
        </w:tc>
        <w:tc>
          <w:tcPr>
            <w:tcW w:w="1533" w:type="dxa"/>
            <w:tcBorders>
              <w:top w:val="nil"/>
              <w:left w:val="nil"/>
              <w:bottom w:val="nil"/>
            </w:tcBorders>
            <w:vAlign w:val="center"/>
          </w:tcPr>
          <w:p w14:paraId="1C5BDC84" w14:textId="77777777" w:rsidR="00A12B0E" w:rsidRDefault="00A12B0E" w:rsidP="00E6117A">
            <w:pPr>
              <w:pStyle w:val="tablecopy"/>
            </w:pPr>
            <w:r>
              <w:t>4</w:t>
            </w:r>
          </w:p>
        </w:tc>
      </w:tr>
      <w:tr w:rsidR="00A12B0E" w14:paraId="15DFC515" w14:textId="77777777" w:rsidTr="00E6117A">
        <w:trPr>
          <w:trHeight w:val="320"/>
          <w:jc w:val="center"/>
        </w:trPr>
        <w:tc>
          <w:tcPr>
            <w:tcW w:w="3327" w:type="dxa"/>
            <w:tcBorders>
              <w:top w:val="nil"/>
              <w:bottom w:val="single" w:sz="2" w:space="0" w:color="auto"/>
              <w:right w:val="nil"/>
            </w:tcBorders>
            <w:vAlign w:val="center"/>
          </w:tcPr>
          <w:p w14:paraId="05806D0E" w14:textId="77777777" w:rsidR="00A12B0E" w:rsidRDefault="00A12B0E" w:rsidP="00E6117A">
            <w:pPr>
              <w:pStyle w:val="tablecopy"/>
            </w:pPr>
            <w:r>
              <w:t>Zero Cross Rate</w:t>
            </w:r>
          </w:p>
        </w:tc>
        <w:tc>
          <w:tcPr>
            <w:tcW w:w="1533" w:type="dxa"/>
            <w:tcBorders>
              <w:top w:val="nil"/>
              <w:left w:val="nil"/>
              <w:bottom w:val="single" w:sz="2" w:space="0" w:color="auto"/>
            </w:tcBorders>
            <w:vAlign w:val="center"/>
          </w:tcPr>
          <w:p w14:paraId="2AE45D65" w14:textId="77777777" w:rsidR="00A12B0E" w:rsidRDefault="00A12B0E" w:rsidP="00E6117A">
            <w:pPr>
              <w:pStyle w:val="tablecopy"/>
            </w:pPr>
            <w:r>
              <w:t>3</w:t>
            </w:r>
          </w:p>
        </w:tc>
      </w:tr>
      <w:tr w:rsidR="00A12B0E" w14:paraId="312C760B" w14:textId="77777777" w:rsidTr="00E6117A">
        <w:trPr>
          <w:trHeight w:val="320"/>
          <w:jc w:val="center"/>
        </w:trPr>
        <w:tc>
          <w:tcPr>
            <w:tcW w:w="3327" w:type="dxa"/>
            <w:tcBorders>
              <w:right w:val="nil"/>
            </w:tcBorders>
            <w:vAlign w:val="center"/>
          </w:tcPr>
          <w:p w14:paraId="449884DB" w14:textId="77777777" w:rsidR="00A12B0E" w:rsidRPr="00021DD6" w:rsidRDefault="00A12B0E" w:rsidP="00E6117A">
            <w:pPr>
              <w:pStyle w:val="tablecopy"/>
              <w:rPr>
                <w:b/>
              </w:rPr>
            </w:pPr>
            <w:r>
              <w:rPr>
                <w:b/>
              </w:rPr>
              <w:t>Total</w:t>
            </w:r>
          </w:p>
        </w:tc>
        <w:tc>
          <w:tcPr>
            <w:tcW w:w="1533" w:type="dxa"/>
            <w:tcBorders>
              <w:left w:val="nil"/>
            </w:tcBorders>
            <w:vAlign w:val="center"/>
          </w:tcPr>
          <w:p w14:paraId="2A2D9150" w14:textId="77777777" w:rsidR="00A12B0E" w:rsidRPr="00021DD6" w:rsidRDefault="00A12B0E" w:rsidP="00E6117A">
            <w:pPr>
              <w:pStyle w:val="tablecopy"/>
              <w:rPr>
                <w:b/>
              </w:rPr>
            </w:pPr>
            <w:r w:rsidRPr="00021DD6">
              <w:rPr>
                <w:b/>
              </w:rPr>
              <w:t>38</w:t>
            </w:r>
          </w:p>
        </w:tc>
      </w:tr>
    </w:tbl>
    <w:p w14:paraId="53D71309" w14:textId="77777777" w:rsidR="00A12B0E" w:rsidRDefault="00A12B0E" w:rsidP="00A12B0E">
      <w:pPr>
        <w:pStyle w:val="BodyText"/>
        <w:ind w:firstLine="0"/>
      </w:pPr>
    </w:p>
    <w:p w14:paraId="284D7B38" w14:textId="40704A85" w:rsidR="00A12B0E" w:rsidRDefault="00616370" w:rsidP="00F17DD3">
      <w:pPr>
        <w:pStyle w:val="BodyText"/>
        <w:ind w:firstLine="0"/>
      </w:pPr>
      <w:r>
        <w:t>for whether a record has a professional diagnosis, there is a field denoting the sampling period in-reference-to the patient’s time of medication, or that no such time point exists. We filter out the records that took medication immediately prior to the sampling period as we want to make a positive or negative assertion of diagnosis on the records and PD medication is known to temporarily suppress disease signs [11].</w:t>
      </w:r>
    </w:p>
    <w:p w14:paraId="75406878" w14:textId="6D390B38" w:rsidR="00975965" w:rsidRDefault="00F43FD7" w:rsidP="00D96FEE">
      <w:pPr>
        <w:pStyle w:val="NoSpacing"/>
        <w:ind w:firstLine="202"/>
        <w:jc w:val="both"/>
      </w:pPr>
      <w:r w:rsidRPr="00D3778D">
        <w:t xml:space="preserve">One of the first features we aimed to extract was the participants total displacement along each axis of movement </w:t>
      </w:r>
      <w:r w:rsidR="00EE64E6">
        <w:t>—</w:t>
      </w:r>
      <w:r w:rsidRPr="00D3778D">
        <w:t xml:space="preserve"> how much distance the device traveled in each dimension.  In so doing, we also found the total displacement of gravity in each dimension. If the greatest gravitational displacement is not along the y-axis this means the device was not oriented in the persons pocket as prescribed in the activities participant instructions.</w:t>
      </w:r>
      <w:r w:rsidR="00D96FEE">
        <w:t xml:space="preserve"> </w:t>
      </w:r>
      <w:r w:rsidRPr="00D3778D">
        <w:t xml:space="preserve">A quick look at this extracted gravitational displacement shows that around 30% of devices were not held in the position shown in the data wiki provided by synapse.  As this would have limited our final data set to around 11,000 records we decided to </w:t>
      </w:r>
      <w:r w:rsidR="00EE3EB1">
        <w:t>use</w:t>
      </w:r>
      <w:r w:rsidR="00EE3EB1" w:rsidRPr="00D3778D">
        <w:t xml:space="preserve"> </w:t>
      </w:r>
      <w:r w:rsidRPr="00D3778D">
        <w:t>th</w:t>
      </w:r>
      <w:r w:rsidR="00CC1056">
        <w:t>ose</w:t>
      </w:r>
      <w:r w:rsidRPr="00D3778D">
        <w:t xml:space="preserve"> records and </w:t>
      </w:r>
      <w:r w:rsidRPr="004607F5">
        <w:t>keep our derivation of features from the base data simplified</w:t>
      </w:r>
      <w:r w:rsidR="00D96FEE">
        <w:t xml:space="preserve"> </w:t>
      </w:r>
      <w:r w:rsidRPr="00D3778D">
        <w:t>to limit this being a factor in our study</w:t>
      </w:r>
      <w:r>
        <w:t>.</w:t>
      </w:r>
      <w:r w:rsidR="004D43DE">
        <w:t xml:space="preserve"> The final data set consists of 60% with a positive professional diagnosis for PD, and 40% without.</w:t>
      </w:r>
    </w:p>
    <w:p w14:paraId="72C3E463" w14:textId="05B63AD0" w:rsidR="00A12B0E" w:rsidRDefault="00EC657F" w:rsidP="00A12B0E">
      <w:pPr>
        <w:pStyle w:val="BodyText"/>
        <w:ind w:firstLine="202"/>
      </w:pPr>
      <w:r>
        <w:t>The first breakthrough for the feature extraction came when looking at acceleration over the time series and the corresponding Fourier Transforms.</w:t>
      </w:r>
      <w:r w:rsidR="00712E12">
        <w:t xml:space="preserve"> </w:t>
      </w:r>
      <w:r>
        <w:t xml:space="preserve">As is pictured in the example in </w:t>
      </w:r>
      <w:r w:rsidR="00F01BB8">
        <w:rPr>
          <w:rFonts w:hint="eastAsia"/>
          <w:lang w:eastAsia="zh-CN"/>
        </w:rPr>
        <w:t>F</w:t>
      </w:r>
      <w:r>
        <w:t xml:space="preserve">igure 2, there is greater activity in the higher frequencies of samples with a positive diagnosis for </w:t>
      </w:r>
      <w:r w:rsidR="00ED36A5">
        <w:t>PD</w:t>
      </w:r>
      <w:r>
        <w:t>. This was consistent with the expected result and consistent with clinical observation. Normally, an action would be precise evident by a narrow frequency band demonstrating a non-Parkinsonian person using controlled muscle activation.</w:t>
      </w:r>
      <w:r w:rsidR="00712E12">
        <w:t xml:space="preserve"> </w:t>
      </w:r>
      <w:r>
        <w:t xml:space="preserve">In </w:t>
      </w:r>
      <w:r w:rsidR="00ED36A5">
        <w:t>PD</w:t>
      </w:r>
      <w:r>
        <w:t>, however, a person has imprecise control of their movement and therefore a frequency representation would demonstrate a wide range of accelerations utilized to accomplish the same task.</w:t>
      </w:r>
      <w:r w:rsidR="00712E12">
        <w:t xml:space="preserve"> </w:t>
      </w:r>
      <w:r>
        <w:t xml:space="preserve">This feature is represented in the final data set by finding the skew and Kurtosis of each frequency-transformed series for, and about, each axis of motion in the data. </w:t>
      </w:r>
    </w:p>
    <w:p w14:paraId="601D8ED1" w14:textId="3AFAEEF1" w:rsidR="00A12B0E" w:rsidRDefault="00A12B0E" w:rsidP="00A12B0E">
      <w:pPr>
        <w:pStyle w:val="BodyText"/>
      </w:pPr>
      <w:r>
        <w:t xml:space="preserve">The Fisher-Pearson coefficient of skewness is zero for a normal distribution, and this value is greatest when the data is 'skewed' away from the center of the possible distribution of </w:t>
      </w:r>
      <w:r>
        <w:lastRenderedPageBreak/>
        <w:t>values. As shown in Figure 2, the positive diagnosis has more area under the curve toward the extremes and this will result in a different value being returned than the negative diagnosis.</w:t>
      </w:r>
    </w:p>
    <w:p w14:paraId="31D40F09" w14:textId="47AD61ED" w:rsidR="00EC657F" w:rsidRDefault="00A12B0E" w:rsidP="00A12B0E">
      <w:pPr>
        <w:pStyle w:val="BodyText"/>
        <w:ind w:firstLine="202"/>
      </w:pPr>
      <w:r>
        <w:t xml:space="preserve">Similarly, while the Pearson coefficient of Kurtosis is 3 for a normal distribution this value increases the more data is located away from the center; and decreases erstwhile. This is a measure of the </w:t>
      </w:r>
      <w:proofErr w:type="spellStart"/>
      <w:r>
        <w:t>peakedness</w:t>
      </w:r>
      <w:proofErr w:type="spellEnd"/>
      <w:r>
        <w:t xml:space="preserve"> of a distribution or set of values and will result in a lower value for Figure 2(a) than Figure 2(b)</w:t>
      </w:r>
      <w:r w:rsidR="00EC657F">
        <w:t xml:space="preserve"> </w:t>
      </w:r>
    </w:p>
    <w:p w14:paraId="1DED7F48" w14:textId="77777777" w:rsidR="00F43FD7" w:rsidRPr="00503DC0" w:rsidRDefault="00F43FD7" w:rsidP="00F43FD7">
      <w:pPr>
        <w:pStyle w:val="Heading1"/>
        <w:spacing w:before="120" w:after="120"/>
      </w:pPr>
      <w:r w:rsidRPr="00503DC0">
        <w:t>results</w:t>
      </w:r>
    </w:p>
    <w:p w14:paraId="3B38BF6E" w14:textId="5048FB1E" w:rsidR="00F43FD7" w:rsidRDefault="00F43FD7" w:rsidP="00F43FD7">
      <w:pPr>
        <w:pStyle w:val="BodyText"/>
      </w:pPr>
      <w:r>
        <w:t>The first step in modeling the derived data was to standardize the data. Standardization was chosen over normalization as it maintains more of the information for outlier data. Our process for standardization is simply</w:t>
      </w:r>
      <w:r w:rsidR="005D75B4">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acc>
              <m:accPr>
                <m:chr m:val="̅"/>
                <m:ctrlPr>
                  <w:rPr>
                    <w:rFonts w:ascii="Cambria Math" w:hAnsi="Cambria Math"/>
                    <w:i/>
                  </w:rPr>
                </m:ctrlPr>
              </m:accPr>
              <m:e>
                <m:r>
                  <w:rPr>
                    <w:rFonts w:ascii="Cambria Math" w:hAnsi="Cambria Math"/>
                  </w:rPr>
                  <m:t>Y</m:t>
                </m:r>
              </m:e>
            </m:acc>
          </m:num>
          <m:den>
            <m:r>
              <w:rPr>
                <w:rFonts w:ascii="Cambria Math" w:hAnsi="Cambria Math"/>
              </w:rPr>
              <m:t>s</m:t>
            </m:r>
          </m:den>
        </m:f>
      </m:oMath>
      <w:r w:rsidR="005D75B4">
        <w:t xml:space="preserve"> </w:t>
      </w:r>
      <w:r>
        <w:t xml:space="preserve">on each set of features, where </w:t>
      </w:r>
      <w:r w:rsidR="008D7FA6">
        <w:t>Ῡ</w:t>
      </w:r>
      <w:r>
        <w:t xml:space="preserve"> is the mean and </w:t>
      </w:r>
      <w:r w:rsidR="008D7FA6">
        <w:t>s</w:t>
      </w:r>
      <w:r>
        <w:t xml:space="preserve"> is the standard deviation.</w:t>
      </w:r>
    </w:p>
    <w:p w14:paraId="0B14A360" w14:textId="6AA7993F" w:rsidR="00F43FD7" w:rsidRPr="00001B21" w:rsidRDefault="00F43FD7" w:rsidP="00001B21">
      <w:pPr>
        <w:pStyle w:val="BodyText"/>
      </w:pPr>
      <w:r>
        <w:t xml:space="preserve">For this </w:t>
      </w:r>
      <w:r w:rsidR="00C00E85">
        <w:t>study,</w:t>
      </w:r>
      <w:r>
        <w:t xml:space="preserve"> we primarily use measurements of recall, precision, and </w:t>
      </w:r>
      <w:r w:rsidR="0089449A">
        <w:t>F-1</w:t>
      </w:r>
      <w:r>
        <w:t xml:space="preserve"> score (the harmonic mean of recall and precision) to explore and rate the data set and models.</w:t>
      </w:r>
      <w:r w:rsidR="00001B21">
        <w:t xml:space="preserve"> </w:t>
      </w:r>
      <w:r w:rsidRPr="00D3778D">
        <w:t>All models were cross validated using 10</w:t>
      </w:r>
      <w:r w:rsidR="002A283B">
        <w:t>-fold</w:t>
      </w:r>
      <w:r w:rsidRPr="00D3778D">
        <w:t xml:space="preserve"> cross</w:t>
      </w:r>
      <w:r>
        <w:t xml:space="preserve"> </w:t>
      </w:r>
      <w:r w:rsidRPr="00D3778D">
        <w:t>validation</w:t>
      </w:r>
      <w:r w:rsidR="00206F97">
        <w:t xml:space="preserve"> </w:t>
      </w:r>
      <w:r w:rsidR="002A283B">
        <w:t>with an 80/20 train/test split</w:t>
      </w:r>
      <w:r w:rsidRPr="00D3778D">
        <w:t>.</w:t>
      </w:r>
      <w:r w:rsidR="00712E12">
        <w:t xml:space="preserve"> </w:t>
      </w:r>
      <w:r w:rsidRPr="00D3778D">
        <w:t xml:space="preserve">All but Artificial Neural Networks were trained using the sklearn library </w:t>
      </w:r>
      <w:r w:rsidR="00206F97">
        <w:t xml:space="preserve">and </w:t>
      </w:r>
      <w:proofErr w:type="spellStart"/>
      <w:r w:rsidRPr="00D3778D">
        <w:t>GridSearchCV</w:t>
      </w:r>
      <w:proofErr w:type="spellEnd"/>
      <w:r w:rsidRPr="00D3778D">
        <w:t xml:space="preserve"> class that allows us to pass in arrays of parameters for the model to train on and perform cross validation. The mean and standard deviation of each grid search and k-fold cross validation is returned. The best performing algorithm from each class</w:t>
      </w:r>
      <w:r>
        <w:t xml:space="preserve"> is th</w:t>
      </w:r>
      <w:r w:rsidR="00206F97">
        <w:t>e</w:t>
      </w:r>
      <w:r>
        <w:t>n validated</w:t>
      </w:r>
      <w:r w:rsidR="00D527D2">
        <w:t xml:space="preserve"> on the test split</w:t>
      </w:r>
      <w:r w:rsidR="00C536D9">
        <w:t>. T</w:t>
      </w:r>
      <w:r>
        <w:t xml:space="preserve">hese results are shown in Table </w:t>
      </w:r>
      <w:r w:rsidR="00F01BB8">
        <w:rPr>
          <w:rFonts w:hint="eastAsia"/>
          <w:lang w:eastAsia="zh-CN"/>
        </w:rPr>
        <w:t>II</w:t>
      </w:r>
      <w:r>
        <w:t>.</w:t>
      </w:r>
    </w:p>
    <w:p w14:paraId="31CC4722" w14:textId="6D0829D0" w:rsidR="00F43FD7" w:rsidRDefault="00F43FD7" w:rsidP="00F43FD7">
      <w:pPr>
        <w:pStyle w:val="BodyText"/>
        <w:rPr>
          <w:lang w:eastAsia="zh-CN"/>
        </w:rPr>
      </w:pPr>
      <w:r>
        <w:t xml:space="preserve">Logistic Regression (LR) performed well on the data, returning a combined accuracy score of 79.8% for true-positive/true-false results. The focus in this project was on extracting features that are representative of the </w:t>
      </w:r>
      <w:r w:rsidR="002E024E">
        <w:t>signs</w:t>
      </w:r>
      <w:r>
        <w:t xml:space="preserve"> of </w:t>
      </w:r>
      <w:proofErr w:type="gramStart"/>
      <w:r w:rsidR="00ED36A5">
        <w:t>PD</w:t>
      </w:r>
      <w:proofErr w:type="gramEnd"/>
      <w:r w:rsidR="005E6A2A">
        <w:t xml:space="preserve"> </w:t>
      </w:r>
      <w:r>
        <w:t xml:space="preserve">so it is expected to have greater scoring parameters for the models in the positive classification. The best parameters for LR were returned using a Stochastic Average Gradient solver that always converges toward the dot product of the first two derivatives, a tolerance of 1e-2, and inverse regularization strength of </w:t>
      </w:r>
      <w:r w:rsidR="005F0B0D">
        <w:t>0</w:t>
      </w:r>
      <w:r>
        <w:t xml:space="preserve">.1. The training accuracy and standard deviation for the mean training scores of the grid search were 81.2%. Test results are shown in </w:t>
      </w:r>
      <w:r w:rsidR="00F01BB8">
        <w:rPr>
          <w:rFonts w:hint="eastAsia"/>
          <w:lang w:eastAsia="zh-CN"/>
        </w:rPr>
        <w:t>Table II</w:t>
      </w:r>
      <w:r>
        <w:t xml:space="preserve"> and we show high recall for positive diagnoses with low recall for negative diagnoses, while precision scores are slightly better for false classifications.</w:t>
      </w:r>
    </w:p>
    <w:p w14:paraId="4E9CB2B6" w14:textId="74610183" w:rsidR="00C679D8" w:rsidRDefault="00A12B0E" w:rsidP="004A6B6A">
      <w:pPr>
        <w:pStyle w:val="BodyText"/>
        <w:ind w:firstLine="202"/>
      </w:pPr>
      <w:r>
        <w:t>The grid search for Decision Tree (DT) classification returned accuracy results as high as 86.9%. Our data set is imbalanced toward positive diagnoses at approximately 60% positive versus 40% negative. This explains some of the</w:t>
      </w:r>
      <w:r w:rsidR="00C679D8">
        <w:t xml:space="preserve"> imbalance across the classifications, but also seems to intersect previous research that shows models trained on motor-disabled patients versus a control showed great inaccuracy when tested on the other group [</w:t>
      </w:r>
      <w:r w:rsidR="00C812C8">
        <w:t>4</w:t>
      </w:r>
      <w:r w:rsidR="00C679D8">
        <w:t>]. In short, features that are highly correlated with negative PD patients need to be extracted to increase accuracy of false predictions. The best model parameters for decision tree classifier used entropy to rate the quality of a data split, maximum depth of 14, minimum records for a split of 10, and minimum records for a leaf of 10.</w:t>
      </w:r>
      <w:r w:rsidR="00712E12">
        <w:t xml:space="preserve"> </w:t>
      </w:r>
      <w:r w:rsidR="00C679D8">
        <w:t xml:space="preserve">Decision tree classifier is our second most accurate model for predicting the presence of PD </w:t>
      </w:r>
      <w:r w:rsidR="002E024E">
        <w:t>signs</w:t>
      </w:r>
      <w:r w:rsidR="00C679D8">
        <w:t>.</w:t>
      </w:r>
    </w:p>
    <w:p w14:paraId="0B05B6BF" w14:textId="76D7C490" w:rsidR="00975965" w:rsidRDefault="00975965" w:rsidP="00F43FD7">
      <w:pPr>
        <w:pStyle w:val="BodyText"/>
        <w:rPr>
          <w:lang w:eastAsia="zh-CN"/>
        </w:rPr>
      </w:pPr>
    </w:p>
    <w:p w14:paraId="0B9117E2" w14:textId="77777777" w:rsidR="005E6A2A" w:rsidRPr="00C3044B" w:rsidRDefault="005E6A2A" w:rsidP="005E6A2A">
      <w:pPr>
        <w:pStyle w:val="Heading1"/>
        <w:numPr>
          <w:ilvl w:val="0"/>
          <w:numId w:val="0"/>
        </w:numPr>
        <w:spacing w:before="120" w:after="120"/>
        <w:jc w:val="left"/>
        <w:rPr>
          <w:sz w:val="16"/>
          <w:szCs w:val="16"/>
        </w:rPr>
      </w:pPr>
      <w:r>
        <w:rPr>
          <w:sz w:val="16"/>
          <w:szCs w:val="16"/>
        </w:rPr>
        <w:t>TABLE II. Prediction Results by using different models</w:t>
      </w:r>
    </w:p>
    <w:tbl>
      <w:tblPr>
        <w:tblStyle w:val="TableGrid"/>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55"/>
        <w:gridCol w:w="637"/>
        <w:gridCol w:w="847"/>
        <w:gridCol w:w="643"/>
        <w:gridCol w:w="604"/>
      </w:tblGrid>
      <w:tr w:rsidR="00F01BB8" w:rsidRPr="00FA5946" w14:paraId="30141ABB" w14:textId="77777777" w:rsidTr="00975965">
        <w:trPr>
          <w:jc w:val="center"/>
        </w:trPr>
        <w:tc>
          <w:tcPr>
            <w:tcW w:w="2155" w:type="dxa"/>
            <w:tcBorders>
              <w:top w:val="single" w:sz="12" w:space="0" w:color="auto"/>
              <w:left w:val="nil"/>
              <w:bottom w:val="single" w:sz="12" w:space="0" w:color="auto"/>
              <w:right w:val="nil"/>
            </w:tcBorders>
            <w:vAlign w:val="center"/>
          </w:tcPr>
          <w:p w14:paraId="584E01A2" w14:textId="77777777" w:rsidR="005E6A2A" w:rsidRPr="00FA5946" w:rsidRDefault="005E6A2A" w:rsidP="00BF32DD">
            <w:pPr>
              <w:pStyle w:val="equation0"/>
              <w:spacing w:before="120" w:after="120"/>
              <w:jc w:val="left"/>
              <w:rPr>
                <w:rFonts w:ascii="Times New Roman" w:hAnsi="Times New Roman" w:cs="Times New Roman"/>
                <w:b/>
                <w:sz w:val="16"/>
                <w:szCs w:val="16"/>
              </w:rPr>
            </w:pPr>
            <w:r>
              <w:rPr>
                <w:rFonts w:ascii="Times New Roman" w:hAnsi="Times New Roman" w:cs="Times New Roman"/>
                <w:b/>
                <w:sz w:val="16"/>
                <w:szCs w:val="16"/>
              </w:rPr>
              <w:t>Algorithm</w:t>
            </w:r>
          </w:p>
        </w:tc>
        <w:tc>
          <w:tcPr>
            <w:tcW w:w="637" w:type="dxa"/>
            <w:tcBorders>
              <w:top w:val="single" w:sz="12" w:space="0" w:color="auto"/>
              <w:left w:val="nil"/>
              <w:bottom w:val="single" w:sz="12" w:space="0" w:color="auto"/>
              <w:right w:val="nil"/>
            </w:tcBorders>
            <w:vAlign w:val="center"/>
          </w:tcPr>
          <w:p w14:paraId="43A17719" w14:textId="77777777" w:rsidR="005E6A2A" w:rsidRPr="00FA5946" w:rsidRDefault="005E6A2A" w:rsidP="00BF32DD">
            <w:pPr>
              <w:pStyle w:val="equation0"/>
              <w:spacing w:before="120" w:after="120"/>
              <w:jc w:val="left"/>
              <w:rPr>
                <w:rFonts w:ascii="Times New Roman" w:hAnsi="Times New Roman" w:cs="Times New Roman"/>
                <w:b/>
                <w:sz w:val="16"/>
                <w:szCs w:val="16"/>
              </w:rPr>
            </w:pPr>
            <w:r w:rsidRPr="00FA5946">
              <w:rPr>
                <w:rFonts w:ascii="Times New Roman" w:hAnsi="Times New Roman" w:cs="Times New Roman"/>
                <w:b/>
                <w:sz w:val="16"/>
                <w:szCs w:val="16"/>
              </w:rPr>
              <w:t>State</w:t>
            </w:r>
          </w:p>
        </w:tc>
        <w:tc>
          <w:tcPr>
            <w:tcW w:w="847" w:type="dxa"/>
            <w:tcBorders>
              <w:top w:val="single" w:sz="12" w:space="0" w:color="auto"/>
              <w:left w:val="nil"/>
              <w:bottom w:val="single" w:sz="12" w:space="0" w:color="auto"/>
              <w:right w:val="nil"/>
            </w:tcBorders>
            <w:vAlign w:val="center"/>
          </w:tcPr>
          <w:p w14:paraId="2462CC5B" w14:textId="77777777" w:rsidR="005E6A2A" w:rsidRPr="00FA5946" w:rsidRDefault="005E6A2A" w:rsidP="00BF32DD">
            <w:pPr>
              <w:pStyle w:val="equation0"/>
              <w:spacing w:before="120" w:after="120"/>
              <w:rPr>
                <w:rFonts w:ascii="Times New Roman" w:hAnsi="Times New Roman" w:cs="Times New Roman"/>
                <w:b/>
                <w:sz w:val="16"/>
                <w:szCs w:val="16"/>
              </w:rPr>
            </w:pPr>
            <w:r w:rsidRPr="00FA5946">
              <w:rPr>
                <w:rFonts w:ascii="Times New Roman" w:hAnsi="Times New Roman" w:cs="Times New Roman"/>
                <w:b/>
                <w:sz w:val="16"/>
                <w:szCs w:val="16"/>
              </w:rPr>
              <w:t>Precision</w:t>
            </w:r>
          </w:p>
        </w:tc>
        <w:tc>
          <w:tcPr>
            <w:tcW w:w="643" w:type="dxa"/>
            <w:tcBorders>
              <w:top w:val="single" w:sz="12" w:space="0" w:color="auto"/>
              <w:left w:val="nil"/>
              <w:bottom w:val="single" w:sz="12" w:space="0" w:color="auto"/>
              <w:right w:val="nil"/>
            </w:tcBorders>
            <w:vAlign w:val="center"/>
          </w:tcPr>
          <w:p w14:paraId="7D468377" w14:textId="77777777" w:rsidR="005E6A2A" w:rsidRPr="00FA5946" w:rsidRDefault="005E6A2A" w:rsidP="00BF32DD">
            <w:pPr>
              <w:pStyle w:val="equation0"/>
              <w:spacing w:before="120" w:after="120"/>
              <w:rPr>
                <w:rFonts w:ascii="Times New Roman" w:hAnsi="Times New Roman" w:cs="Times New Roman"/>
                <w:b/>
                <w:sz w:val="16"/>
                <w:szCs w:val="16"/>
              </w:rPr>
            </w:pPr>
            <w:r w:rsidRPr="00FA5946">
              <w:rPr>
                <w:rFonts w:ascii="Times New Roman" w:hAnsi="Times New Roman" w:cs="Times New Roman"/>
                <w:b/>
                <w:sz w:val="16"/>
                <w:szCs w:val="16"/>
              </w:rPr>
              <w:t>Recall</w:t>
            </w:r>
          </w:p>
        </w:tc>
        <w:tc>
          <w:tcPr>
            <w:tcW w:w="604" w:type="dxa"/>
            <w:tcBorders>
              <w:top w:val="single" w:sz="12" w:space="0" w:color="auto"/>
              <w:left w:val="nil"/>
              <w:bottom w:val="single" w:sz="12" w:space="0" w:color="auto"/>
              <w:right w:val="nil"/>
            </w:tcBorders>
            <w:vAlign w:val="center"/>
          </w:tcPr>
          <w:p w14:paraId="152E6637" w14:textId="162A88C5" w:rsidR="005E6A2A" w:rsidRPr="00FA5946" w:rsidRDefault="0089449A" w:rsidP="00BF32DD">
            <w:pPr>
              <w:pStyle w:val="equation0"/>
              <w:spacing w:before="120" w:after="120"/>
              <w:rPr>
                <w:rFonts w:ascii="Times New Roman" w:hAnsi="Times New Roman" w:cs="Times New Roman"/>
                <w:b/>
                <w:sz w:val="16"/>
                <w:szCs w:val="16"/>
              </w:rPr>
            </w:pPr>
            <w:r>
              <w:rPr>
                <w:rFonts w:ascii="Times New Roman" w:hAnsi="Times New Roman" w:cs="Times New Roman"/>
                <w:b/>
                <w:sz w:val="16"/>
                <w:szCs w:val="16"/>
              </w:rPr>
              <w:t>F-1</w:t>
            </w:r>
          </w:p>
        </w:tc>
      </w:tr>
      <w:tr w:rsidR="005E6A2A" w:rsidRPr="00FA5946" w14:paraId="12A0430C" w14:textId="77777777" w:rsidTr="00975965">
        <w:trPr>
          <w:jc w:val="center"/>
        </w:trPr>
        <w:tc>
          <w:tcPr>
            <w:tcW w:w="2155" w:type="dxa"/>
            <w:vMerge w:val="restart"/>
            <w:tcBorders>
              <w:top w:val="single" w:sz="12" w:space="0" w:color="auto"/>
              <w:right w:val="nil"/>
            </w:tcBorders>
            <w:vAlign w:val="center"/>
          </w:tcPr>
          <w:p w14:paraId="0E524E1B"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Logistic Regression</w:t>
            </w:r>
          </w:p>
        </w:tc>
        <w:tc>
          <w:tcPr>
            <w:tcW w:w="637" w:type="dxa"/>
            <w:tcBorders>
              <w:top w:val="single" w:sz="12" w:space="0" w:color="auto"/>
              <w:left w:val="nil"/>
              <w:bottom w:val="nil"/>
              <w:right w:val="nil"/>
            </w:tcBorders>
            <w:vAlign w:val="center"/>
          </w:tcPr>
          <w:p w14:paraId="068B10F1"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False</w:t>
            </w:r>
          </w:p>
        </w:tc>
        <w:tc>
          <w:tcPr>
            <w:tcW w:w="847" w:type="dxa"/>
            <w:tcBorders>
              <w:top w:val="single" w:sz="12" w:space="0" w:color="auto"/>
              <w:left w:val="nil"/>
              <w:bottom w:val="nil"/>
              <w:right w:val="nil"/>
            </w:tcBorders>
            <w:vAlign w:val="center"/>
          </w:tcPr>
          <w:p w14:paraId="2015AAB2"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0.82</w:t>
            </w:r>
          </w:p>
        </w:tc>
        <w:tc>
          <w:tcPr>
            <w:tcW w:w="643" w:type="dxa"/>
            <w:tcBorders>
              <w:top w:val="single" w:sz="12" w:space="0" w:color="auto"/>
              <w:left w:val="nil"/>
              <w:bottom w:val="nil"/>
              <w:right w:val="nil"/>
            </w:tcBorders>
            <w:vAlign w:val="center"/>
          </w:tcPr>
          <w:p w14:paraId="7A422A87"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0.65</w:t>
            </w:r>
          </w:p>
        </w:tc>
        <w:tc>
          <w:tcPr>
            <w:tcW w:w="604" w:type="dxa"/>
            <w:tcBorders>
              <w:top w:val="single" w:sz="12" w:space="0" w:color="auto"/>
              <w:left w:val="nil"/>
              <w:bottom w:val="nil"/>
            </w:tcBorders>
            <w:vAlign w:val="center"/>
          </w:tcPr>
          <w:p w14:paraId="57668244"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0.73</w:t>
            </w:r>
          </w:p>
        </w:tc>
      </w:tr>
      <w:tr w:rsidR="005E6A2A" w:rsidRPr="00FA5946" w14:paraId="77C2A6BA" w14:textId="77777777" w:rsidTr="00975965">
        <w:trPr>
          <w:jc w:val="center"/>
        </w:trPr>
        <w:tc>
          <w:tcPr>
            <w:tcW w:w="2155" w:type="dxa"/>
            <w:vMerge/>
            <w:tcBorders>
              <w:right w:val="nil"/>
            </w:tcBorders>
            <w:vAlign w:val="center"/>
          </w:tcPr>
          <w:p w14:paraId="2938DCC2" w14:textId="77777777" w:rsidR="005E6A2A" w:rsidRPr="00FA5946" w:rsidRDefault="005E6A2A" w:rsidP="00BF32DD">
            <w:pPr>
              <w:pStyle w:val="equation0"/>
              <w:spacing w:before="120" w:after="120"/>
              <w:jc w:val="left"/>
              <w:rPr>
                <w:rFonts w:ascii="Times New Roman" w:hAnsi="Times New Roman" w:cs="Times New Roman"/>
                <w:sz w:val="16"/>
                <w:szCs w:val="16"/>
              </w:rPr>
            </w:pPr>
          </w:p>
        </w:tc>
        <w:tc>
          <w:tcPr>
            <w:tcW w:w="637" w:type="dxa"/>
            <w:tcBorders>
              <w:top w:val="nil"/>
              <w:left w:val="nil"/>
              <w:bottom w:val="single" w:sz="4" w:space="0" w:color="auto"/>
              <w:right w:val="nil"/>
            </w:tcBorders>
            <w:vAlign w:val="center"/>
          </w:tcPr>
          <w:p w14:paraId="0579B734"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True</w:t>
            </w:r>
          </w:p>
        </w:tc>
        <w:tc>
          <w:tcPr>
            <w:tcW w:w="847" w:type="dxa"/>
            <w:tcBorders>
              <w:top w:val="nil"/>
              <w:left w:val="nil"/>
              <w:bottom w:val="single" w:sz="4" w:space="0" w:color="auto"/>
              <w:right w:val="nil"/>
            </w:tcBorders>
            <w:vAlign w:val="center"/>
          </w:tcPr>
          <w:p w14:paraId="2975E643"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0.79</w:t>
            </w:r>
          </w:p>
        </w:tc>
        <w:tc>
          <w:tcPr>
            <w:tcW w:w="643" w:type="dxa"/>
            <w:tcBorders>
              <w:top w:val="nil"/>
              <w:left w:val="nil"/>
              <w:bottom w:val="single" w:sz="4" w:space="0" w:color="auto"/>
              <w:right w:val="nil"/>
            </w:tcBorders>
            <w:vAlign w:val="center"/>
          </w:tcPr>
          <w:p w14:paraId="2B0F5DCD"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0.90</w:t>
            </w:r>
          </w:p>
        </w:tc>
        <w:tc>
          <w:tcPr>
            <w:tcW w:w="604" w:type="dxa"/>
            <w:tcBorders>
              <w:top w:val="nil"/>
              <w:left w:val="nil"/>
              <w:bottom w:val="single" w:sz="4" w:space="0" w:color="auto"/>
            </w:tcBorders>
            <w:vAlign w:val="center"/>
          </w:tcPr>
          <w:p w14:paraId="078E4390"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0.84</w:t>
            </w:r>
          </w:p>
        </w:tc>
      </w:tr>
      <w:tr w:rsidR="005E6A2A" w:rsidRPr="00FA5946" w14:paraId="0B9F085F" w14:textId="77777777" w:rsidTr="00975965">
        <w:trPr>
          <w:jc w:val="center"/>
        </w:trPr>
        <w:tc>
          <w:tcPr>
            <w:tcW w:w="2155" w:type="dxa"/>
            <w:vMerge w:val="restart"/>
            <w:tcBorders>
              <w:right w:val="nil"/>
            </w:tcBorders>
            <w:vAlign w:val="center"/>
          </w:tcPr>
          <w:p w14:paraId="01832F5A"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Decision Tree</w:t>
            </w:r>
          </w:p>
        </w:tc>
        <w:tc>
          <w:tcPr>
            <w:tcW w:w="637" w:type="dxa"/>
            <w:tcBorders>
              <w:top w:val="single" w:sz="4" w:space="0" w:color="auto"/>
              <w:left w:val="nil"/>
              <w:bottom w:val="nil"/>
              <w:right w:val="nil"/>
            </w:tcBorders>
            <w:vAlign w:val="center"/>
          </w:tcPr>
          <w:p w14:paraId="20BC33E3"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False</w:t>
            </w:r>
          </w:p>
        </w:tc>
        <w:tc>
          <w:tcPr>
            <w:tcW w:w="847" w:type="dxa"/>
            <w:tcBorders>
              <w:top w:val="single" w:sz="4" w:space="0" w:color="auto"/>
              <w:left w:val="nil"/>
              <w:bottom w:val="nil"/>
              <w:right w:val="nil"/>
            </w:tcBorders>
            <w:vAlign w:val="center"/>
          </w:tcPr>
          <w:p w14:paraId="6F1F5B0A"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0.82</w:t>
            </w:r>
          </w:p>
        </w:tc>
        <w:tc>
          <w:tcPr>
            <w:tcW w:w="643" w:type="dxa"/>
            <w:tcBorders>
              <w:top w:val="single" w:sz="4" w:space="0" w:color="auto"/>
              <w:left w:val="nil"/>
              <w:bottom w:val="nil"/>
              <w:right w:val="nil"/>
            </w:tcBorders>
            <w:vAlign w:val="center"/>
          </w:tcPr>
          <w:p w14:paraId="20F4703B"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0.90</w:t>
            </w:r>
          </w:p>
        </w:tc>
        <w:tc>
          <w:tcPr>
            <w:tcW w:w="604" w:type="dxa"/>
            <w:tcBorders>
              <w:top w:val="single" w:sz="4" w:space="0" w:color="auto"/>
              <w:left w:val="nil"/>
              <w:bottom w:val="nil"/>
            </w:tcBorders>
            <w:vAlign w:val="center"/>
          </w:tcPr>
          <w:p w14:paraId="5C823E5B"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0.84</w:t>
            </w:r>
          </w:p>
        </w:tc>
      </w:tr>
      <w:tr w:rsidR="005E6A2A" w:rsidRPr="00FA5946" w14:paraId="57FD0647" w14:textId="77777777" w:rsidTr="00975965">
        <w:trPr>
          <w:jc w:val="center"/>
        </w:trPr>
        <w:tc>
          <w:tcPr>
            <w:tcW w:w="2155" w:type="dxa"/>
            <w:vMerge/>
            <w:tcBorders>
              <w:right w:val="nil"/>
            </w:tcBorders>
            <w:vAlign w:val="center"/>
          </w:tcPr>
          <w:p w14:paraId="6F10D9C8" w14:textId="77777777" w:rsidR="005E6A2A" w:rsidRPr="00FA5946" w:rsidRDefault="005E6A2A" w:rsidP="00BF32DD">
            <w:pPr>
              <w:pStyle w:val="equation0"/>
              <w:spacing w:before="120" w:after="120"/>
              <w:jc w:val="left"/>
              <w:rPr>
                <w:rFonts w:ascii="Times New Roman" w:hAnsi="Times New Roman" w:cs="Times New Roman"/>
                <w:sz w:val="16"/>
                <w:szCs w:val="16"/>
              </w:rPr>
            </w:pPr>
          </w:p>
        </w:tc>
        <w:tc>
          <w:tcPr>
            <w:tcW w:w="637" w:type="dxa"/>
            <w:tcBorders>
              <w:top w:val="nil"/>
              <w:left w:val="nil"/>
              <w:bottom w:val="single" w:sz="4" w:space="0" w:color="auto"/>
              <w:right w:val="nil"/>
            </w:tcBorders>
            <w:vAlign w:val="center"/>
          </w:tcPr>
          <w:p w14:paraId="747FD37A"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True</w:t>
            </w:r>
          </w:p>
        </w:tc>
        <w:tc>
          <w:tcPr>
            <w:tcW w:w="847" w:type="dxa"/>
            <w:tcBorders>
              <w:top w:val="nil"/>
              <w:left w:val="nil"/>
              <w:bottom w:val="single" w:sz="4" w:space="0" w:color="auto"/>
              <w:right w:val="nil"/>
            </w:tcBorders>
            <w:vAlign w:val="center"/>
          </w:tcPr>
          <w:p w14:paraId="66E0D90B"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0.86</w:t>
            </w:r>
          </w:p>
        </w:tc>
        <w:tc>
          <w:tcPr>
            <w:tcW w:w="643" w:type="dxa"/>
            <w:tcBorders>
              <w:top w:val="nil"/>
              <w:left w:val="nil"/>
              <w:bottom w:val="single" w:sz="4" w:space="0" w:color="auto"/>
              <w:right w:val="nil"/>
            </w:tcBorders>
            <w:vAlign w:val="center"/>
          </w:tcPr>
          <w:p w14:paraId="5AF36039"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0.88</w:t>
            </w:r>
          </w:p>
        </w:tc>
        <w:tc>
          <w:tcPr>
            <w:tcW w:w="604" w:type="dxa"/>
            <w:tcBorders>
              <w:top w:val="nil"/>
              <w:left w:val="nil"/>
              <w:bottom w:val="single" w:sz="4" w:space="0" w:color="auto"/>
            </w:tcBorders>
            <w:vAlign w:val="center"/>
          </w:tcPr>
          <w:p w14:paraId="45BF53C2"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0.87</w:t>
            </w:r>
          </w:p>
        </w:tc>
      </w:tr>
      <w:tr w:rsidR="005E6A2A" w:rsidRPr="00FA5946" w14:paraId="50362048" w14:textId="77777777" w:rsidTr="00975965">
        <w:trPr>
          <w:jc w:val="center"/>
        </w:trPr>
        <w:tc>
          <w:tcPr>
            <w:tcW w:w="2155" w:type="dxa"/>
            <w:vMerge w:val="restart"/>
            <w:tcBorders>
              <w:right w:val="nil"/>
            </w:tcBorders>
            <w:vAlign w:val="center"/>
          </w:tcPr>
          <w:p w14:paraId="20E6B29A"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K Nearest Neighbors</w:t>
            </w:r>
          </w:p>
        </w:tc>
        <w:tc>
          <w:tcPr>
            <w:tcW w:w="637" w:type="dxa"/>
            <w:tcBorders>
              <w:top w:val="single" w:sz="4" w:space="0" w:color="auto"/>
              <w:left w:val="nil"/>
              <w:bottom w:val="nil"/>
              <w:right w:val="nil"/>
            </w:tcBorders>
            <w:vAlign w:val="center"/>
          </w:tcPr>
          <w:p w14:paraId="4D5E8B7F"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False</w:t>
            </w:r>
          </w:p>
        </w:tc>
        <w:tc>
          <w:tcPr>
            <w:tcW w:w="847" w:type="dxa"/>
            <w:tcBorders>
              <w:top w:val="single" w:sz="4" w:space="0" w:color="auto"/>
              <w:left w:val="nil"/>
              <w:bottom w:val="nil"/>
              <w:right w:val="nil"/>
            </w:tcBorders>
            <w:vAlign w:val="center"/>
          </w:tcPr>
          <w:p w14:paraId="3F1A60E7"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0.75</w:t>
            </w:r>
          </w:p>
        </w:tc>
        <w:tc>
          <w:tcPr>
            <w:tcW w:w="643" w:type="dxa"/>
            <w:tcBorders>
              <w:top w:val="single" w:sz="4" w:space="0" w:color="auto"/>
              <w:left w:val="nil"/>
              <w:bottom w:val="nil"/>
              <w:right w:val="nil"/>
            </w:tcBorders>
            <w:vAlign w:val="center"/>
          </w:tcPr>
          <w:p w14:paraId="7204489E"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0.52</w:t>
            </w:r>
          </w:p>
        </w:tc>
        <w:tc>
          <w:tcPr>
            <w:tcW w:w="604" w:type="dxa"/>
            <w:tcBorders>
              <w:top w:val="single" w:sz="4" w:space="0" w:color="auto"/>
              <w:left w:val="nil"/>
              <w:bottom w:val="nil"/>
            </w:tcBorders>
            <w:vAlign w:val="center"/>
          </w:tcPr>
          <w:p w14:paraId="2962D946"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0.62</w:t>
            </w:r>
          </w:p>
        </w:tc>
      </w:tr>
      <w:tr w:rsidR="005E6A2A" w:rsidRPr="00FA5946" w14:paraId="13F65246" w14:textId="77777777" w:rsidTr="00975965">
        <w:trPr>
          <w:jc w:val="center"/>
        </w:trPr>
        <w:tc>
          <w:tcPr>
            <w:tcW w:w="2155" w:type="dxa"/>
            <w:vMerge/>
            <w:tcBorders>
              <w:right w:val="nil"/>
            </w:tcBorders>
            <w:vAlign w:val="center"/>
          </w:tcPr>
          <w:p w14:paraId="4781396E" w14:textId="77777777" w:rsidR="005E6A2A" w:rsidRPr="00FA5946" w:rsidRDefault="005E6A2A" w:rsidP="00BF32DD">
            <w:pPr>
              <w:pStyle w:val="equation0"/>
              <w:spacing w:before="120" w:after="120"/>
              <w:jc w:val="left"/>
              <w:rPr>
                <w:rFonts w:ascii="Times New Roman" w:hAnsi="Times New Roman" w:cs="Times New Roman"/>
                <w:sz w:val="16"/>
                <w:szCs w:val="16"/>
              </w:rPr>
            </w:pPr>
          </w:p>
        </w:tc>
        <w:tc>
          <w:tcPr>
            <w:tcW w:w="637" w:type="dxa"/>
            <w:tcBorders>
              <w:top w:val="nil"/>
              <w:left w:val="nil"/>
              <w:bottom w:val="single" w:sz="4" w:space="0" w:color="auto"/>
              <w:right w:val="nil"/>
            </w:tcBorders>
            <w:vAlign w:val="center"/>
          </w:tcPr>
          <w:p w14:paraId="4385118B"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True</w:t>
            </w:r>
          </w:p>
        </w:tc>
        <w:tc>
          <w:tcPr>
            <w:tcW w:w="847" w:type="dxa"/>
            <w:tcBorders>
              <w:top w:val="nil"/>
              <w:left w:val="nil"/>
              <w:bottom w:val="single" w:sz="4" w:space="0" w:color="auto"/>
              <w:right w:val="nil"/>
            </w:tcBorders>
            <w:vAlign w:val="center"/>
          </w:tcPr>
          <w:p w14:paraId="62FEE081"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0.73</w:t>
            </w:r>
          </w:p>
        </w:tc>
        <w:tc>
          <w:tcPr>
            <w:tcW w:w="643" w:type="dxa"/>
            <w:tcBorders>
              <w:top w:val="nil"/>
              <w:left w:val="nil"/>
              <w:bottom w:val="single" w:sz="4" w:space="0" w:color="auto"/>
              <w:right w:val="nil"/>
            </w:tcBorders>
            <w:vAlign w:val="center"/>
          </w:tcPr>
          <w:p w14:paraId="66F79AFD"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0.88</w:t>
            </w:r>
          </w:p>
        </w:tc>
        <w:tc>
          <w:tcPr>
            <w:tcW w:w="604" w:type="dxa"/>
            <w:tcBorders>
              <w:top w:val="nil"/>
              <w:left w:val="nil"/>
              <w:bottom w:val="single" w:sz="4" w:space="0" w:color="auto"/>
            </w:tcBorders>
            <w:vAlign w:val="center"/>
          </w:tcPr>
          <w:p w14:paraId="4401CBDA"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0.80</w:t>
            </w:r>
          </w:p>
        </w:tc>
      </w:tr>
      <w:tr w:rsidR="005E6A2A" w:rsidRPr="00FA5946" w14:paraId="1786EAAD" w14:textId="77777777" w:rsidTr="00975965">
        <w:trPr>
          <w:jc w:val="center"/>
        </w:trPr>
        <w:tc>
          <w:tcPr>
            <w:tcW w:w="2155" w:type="dxa"/>
            <w:vMerge w:val="restart"/>
            <w:tcBorders>
              <w:right w:val="nil"/>
            </w:tcBorders>
            <w:vAlign w:val="center"/>
          </w:tcPr>
          <w:p w14:paraId="6BBF065E"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Support Vector Classification</w:t>
            </w:r>
          </w:p>
        </w:tc>
        <w:tc>
          <w:tcPr>
            <w:tcW w:w="637" w:type="dxa"/>
            <w:tcBorders>
              <w:top w:val="single" w:sz="4" w:space="0" w:color="auto"/>
              <w:left w:val="nil"/>
              <w:bottom w:val="nil"/>
              <w:right w:val="nil"/>
            </w:tcBorders>
            <w:vAlign w:val="center"/>
          </w:tcPr>
          <w:p w14:paraId="1A64342B"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False</w:t>
            </w:r>
          </w:p>
        </w:tc>
        <w:tc>
          <w:tcPr>
            <w:tcW w:w="847" w:type="dxa"/>
            <w:tcBorders>
              <w:top w:val="single" w:sz="4" w:space="0" w:color="auto"/>
              <w:left w:val="nil"/>
              <w:bottom w:val="nil"/>
              <w:right w:val="nil"/>
            </w:tcBorders>
            <w:vAlign w:val="center"/>
          </w:tcPr>
          <w:p w14:paraId="11321E61"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0.90</w:t>
            </w:r>
          </w:p>
        </w:tc>
        <w:tc>
          <w:tcPr>
            <w:tcW w:w="643" w:type="dxa"/>
            <w:tcBorders>
              <w:top w:val="single" w:sz="4" w:space="0" w:color="auto"/>
              <w:left w:val="nil"/>
              <w:bottom w:val="nil"/>
              <w:right w:val="nil"/>
            </w:tcBorders>
            <w:vAlign w:val="center"/>
          </w:tcPr>
          <w:p w14:paraId="4AC43106"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0.62</w:t>
            </w:r>
          </w:p>
        </w:tc>
        <w:tc>
          <w:tcPr>
            <w:tcW w:w="604" w:type="dxa"/>
            <w:tcBorders>
              <w:top w:val="single" w:sz="4" w:space="0" w:color="auto"/>
              <w:left w:val="nil"/>
              <w:bottom w:val="nil"/>
            </w:tcBorders>
            <w:vAlign w:val="center"/>
          </w:tcPr>
          <w:p w14:paraId="63999F73"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0.73</w:t>
            </w:r>
          </w:p>
        </w:tc>
      </w:tr>
      <w:tr w:rsidR="005E6A2A" w:rsidRPr="00FA5946" w14:paraId="589D74E6" w14:textId="77777777" w:rsidTr="00975965">
        <w:trPr>
          <w:jc w:val="center"/>
        </w:trPr>
        <w:tc>
          <w:tcPr>
            <w:tcW w:w="2155" w:type="dxa"/>
            <w:vMerge/>
            <w:tcBorders>
              <w:right w:val="nil"/>
            </w:tcBorders>
            <w:vAlign w:val="center"/>
          </w:tcPr>
          <w:p w14:paraId="2DE5B7E7" w14:textId="77777777" w:rsidR="005E6A2A" w:rsidRDefault="005E6A2A" w:rsidP="00BF32DD">
            <w:pPr>
              <w:pStyle w:val="equation0"/>
              <w:spacing w:before="120" w:after="120"/>
              <w:jc w:val="left"/>
              <w:rPr>
                <w:rFonts w:ascii="Times New Roman" w:hAnsi="Times New Roman" w:cs="Times New Roman"/>
                <w:sz w:val="16"/>
                <w:szCs w:val="16"/>
              </w:rPr>
            </w:pPr>
          </w:p>
        </w:tc>
        <w:tc>
          <w:tcPr>
            <w:tcW w:w="637" w:type="dxa"/>
            <w:tcBorders>
              <w:top w:val="nil"/>
              <w:left w:val="nil"/>
              <w:bottom w:val="single" w:sz="4" w:space="0" w:color="auto"/>
              <w:right w:val="nil"/>
            </w:tcBorders>
            <w:vAlign w:val="center"/>
          </w:tcPr>
          <w:p w14:paraId="60CCF694"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True</w:t>
            </w:r>
          </w:p>
        </w:tc>
        <w:tc>
          <w:tcPr>
            <w:tcW w:w="847" w:type="dxa"/>
            <w:tcBorders>
              <w:top w:val="nil"/>
              <w:left w:val="nil"/>
              <w:bottom w:val="single" w:sz="4" w:space="0" w:color="auto"/>
              <w:right w:val="nil"/>
            </w:tcBorders>
            <w:vAlign w:val="center"/>
          </w:tcPr>
          <w:p w14:paraId="321C678E"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0.78</w:t>
            </w:r>
          </w:p>
        </w:tc>
        <w:tc>
          <w:tcPr>
            <w:tcW w:w="643" w:type="dxa"/>
            <w:tcBorders>
              <w:top w:val="nil"/>
              <w:left w:val="nil"/>
              <w:bottom w:val="single" w:sz="4" w:space="0" w:color="auto"/>
              <w:right w:val="nil"/>
            </w:tcBorders>
            <w:vAlign w:val="center"/>
          </w:tcPr>
          <w:p w14:paraId="06BD799F"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0.95</w:t>
            </w:r>
          </w:p>
        </w:tc>
        <w:tc>
          <w:tcPr>
            <w:tcW w:w="604" w:type="dxa"/>
            <w:tcBorders>
              <w:top w:val="nil"/>
              <w:left w:val="nil"/>
              <w:bottom w:val="single" w:sz="4" w:space="0" w:color="auto"/>
            </w:tcBorders>
            <w:vAlign w:val="center"/>
          </w:tcPr>
          <w:p w14:paraId="2DEF83BB"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0.86</w:t>
            </w:r>
          </w:p>
        </w:tc>
      </w:tr>
      <w:tr w:rsidR="005E6A2A" w:rsidRPr="00FA5946" w14:paraId="3B917D89" w14:textId="77777777" w:rsidTr="00975965">
        <w:trPr>
          <w:jc w:val="center"/>
        </w:trPr>
        <w:tc>
          <w:tcPr>
            <w:tcW w:w="2155" w:type="dxa"/>
            <w:vMerge w:val="restart"/>
            <w:tcBorders>
              <w:right w:val="nil"/>
            </w:tcBorders>
            <w:vAlign w:val="center"/>
          </w:tcPr>
          <w:p w14:paraId="2B9A7ED6" w14:textId="77777777" w:rsidR="005E6A2A"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Multi-Layer Neural Network</w:t>
            </w:r>
          </w:p>
        </w:tc>
        <w:tc>
          <w:tcPr>
            <w:tcW w:w="637" w:type="dxa"/>
            <w:tcBorders>
              <w:top w:val="single" w:sz="4" w:space="0" w:color="auto"/>
              <w:left w:val="nil"/>
              <w:bottom w:val="nil"/>
              <w:right w:val="nil"/>
            </w:tcBorders>
            <w:vAlign w:val="center"/>
          </w:tcPr>
          <w:p w14:paraId="6100A511"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False</w:t>
            </w:r>
          </w:p>
        </w:tc>
        <w:tc>
          <w:tcPr>
            <w:tcW w:w="847" w:type="dxa"/>
            <w:tcBorders>
              <w:top w:val="single" w:sz="4" w:space="0" w:color="auto"/>
              <w:left w:val="nil"/>
              <w:bottom w:val="nil"/>
              <w:right w:val="nil"/>
            </w:tcBorders>
            <w:vAlign w:val="center"/>
          </w:tcPr>
          <w:p w14:paraId="70C96865"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0.89</w:t>
            </w:r>
          </w:p>
        </w:tc>
        <w:tc>
          <w:tcPr>
            <w:tcW w:w="643" w:type="dxa"/>
            <w:tcBorders>
              <w:top w:val="single" w:sz="4" w:space="0" w:color="auto"/>
              <w:left w:val="nil"/>
              <w:bottom w:val="nil"/>
              <w:right w:val="nil"/>
            </w:tcBorders>
            <w:vAlign w:val="center"/>
          </w:tcPr>
          <w:p w14:paraId="79B6E81E"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0.80</w:t>
            </w:r>
          </w:p>
        </w:tc>
        <w:tc>
          <w:tcPr>
            <w:tcW w:w="604" w:type="dxa"/>
            <w:tcBorders>
              <w:top w:val="single" w:sz="4" w:space="0" w:color="auto"/>
              <w:left w:val="nil"/>
              <w:bottom w:val="nil"/>
            </w:tcBorders>
            <w:vAlign w:val="center"/>
          </w:tcPr>
          <w:p w14:paraId="78F3C9CC"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0.84</w:t>
            </w:r>
          </w:p>
        </w:tc>
      </w:tr>
      <w:tr w:rsidR="005E6A2A" w:rsidRPr="00FA5946" w14:paraId="090FDCD6" w14:textId="77777777" w:rsidTr="00975965">
        <w:trPr>
          <w:jc w:val="center"/>
        </w:trPr>
        <w:tc>
          <w:tcPr>
            <w:tcW w:w="2155" w:type="dxa"/>
            <w:vMerge/>
            <w:tcBorders>
              <w:bottom w:val="single" w:sz="12" w:space="0" w:color="auto"/>
              <w:right w:val="nil"/>
            </w:tcBorders>
            <w:vAlign w:val="center"/>
          </w:tcPr>
          <w:p w14:paraId="5789D64C" w14:textId="77777777" w:rsidR="005E6A2A" w:rsidRDefault="005E6A2A" w:rsidP="00BF32DD">
            <w:pPr>
              <w:pStyle w:val="equation0"/>
              <w:spacing w:before="120" w:after="120"/>
              <w:jc w:val="left"/>
              <w:rPr>
                <w:rFonts w:ascii="Times New Roman" w:hAnsi="Times New Roman" w:cs="Times New Roman"/>
                <w:sz w:val="16"/>
                <w:szCs w:val="16"/>
              </w:rPr>
            </w:pPr>
          </w:p>
        </w:tc>
        <w:tc>
          <w:tcPr>
            <w:tcW w:w="637" w:type="dxa"/>
            <w:tcBorders>
              <w:top w:val="nil"/>
              <w:left w:val="nil"/>
              <w:bottom w:val="single" w:sz="12" w:space="0" w:color="auto"/>
              <w:right w:val="nil"/>
            </w:tcBorders>
            <w:vAlign w:val="center"/>
          </w:tcPr>
          <w:p w14:paraId="5DEF002B" w14:textId="77777777" w:rsidR="005E6A2A" w:rsidRPr="00FA5946" w:rsidRDefault="005E6A2A" w:rsidP="00BF32DD">
            <w:pPr>
              <w:pStyle w:val="equation0"/>
              <w:spacing w:before="120" w:after="120"/>
              <w:jc w:val="left"/>
              <w:rPr>
                <w:rFonts w:ascii="Times New Roman" w:hAnsi="Times New Roman" w:cs="Times New Roman"/>
                <w:sz w:val="16"/>
                <w:szCs w:val="16"/>
              </w:rPr>
            </w:pPr>
            <w:r>
              <w:rPr>
                <w:rFonts w:ascii="Times New Roman" w:hAnsi="Times New Roman" w:cs="Times New Roman"/>
                <w:sz w:val="16"/>
                <w:szCs w:val="16"/>
              </w:rPr>
              <w:t>True</w:t>
            </w:r>
          </w:p>
        </w:tc>
        <w:tc>
          <w:tcPr>
            <w:tcW w:w="847" w:type="dxa"/>
            <w:tcBorders>
              <w:top w:val="nil"/>
              <w:left w:val="nil"/>
              <w:bottom w:val="single" w:sz="12" w:space="0" w:color="auto"/>
              <w:right w:val="nil"/>
            </w:tcBorders>
            <w:vAlign w:val="center"/>
          </w:tcPr>
          <w:p w14:paraId="34E6544D"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0.87</w:t>
            </w:r>
          </w:p>
        </w:tc>
        <w:tc>
          <w:tcPr>
            <w:tcW w:w="643" w:type="dxa"/>
            <w:tcBorders>
              <w:top w:val="nil"/>
              <w:left w:val="nil"/>
              <w:bottom w:val="single" w:sz="12" w:space="0" w:color="auto"/>
              <w:right w:val="nil"/>
            </w:tcBorders>
            <w:vAlign w:val="center"/>
          </w:tcPr>
          <w:p w14:paraId="033CF048"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0.93</w:t>
            </w:r>
          </w:p>
        </w:tc>
        <w:tc>
          <w:tcPr>
            <w:tcW w:w="604" w:type="dxa"/>
            <w:tcBorders>
              <w:top w:val="nil"/>
              <w:left w:val="nil"/>
              <w:bottom w:val="single" w:sz="12" w:space="0" w:color="auto"/>
            </w:tcBorders>
            <w:vAlign w:val="center"/>
          </w:tcPr>
          <w:p w14:paraId="53DAB99F" w14:textId="77777777" w:rsidR="005E6A2A" w:rsidRPr="00FA5946" w:rsidRDefault="005E6A2A" w:rsidP="00BF32DD">
            <w:pPr>
              <w:pStyle w:val="equation0"/>
              <w:spacing w:before="120" w:after="120"/>
              <w:rPr>
                <w:rFonts w:ascii="Times New Roman" w:hAnsi="Times New Roman" w:cs="Times New Roman"/>
                <w:sz w:val="16"/>
                <w:szCs w:val="16"/>
              </w:rPr>
            </w:pPr>
            <w:r>
              <w:rPr>
                <w:rFonts w:ascii="Times New Roman" w:hAnsi="Times New Roman" w:cs="Times New Roman"/>
                <w:sz w:val="16"/>
                <w:szCs w:val="16"/>
              </w:rPr>
              <w:t>0.90</w:t>
            </w:r>
          </w:p>
        </w:tc>
      </w:tr>
    </w:tbl>
    <w:p w14:paraId="2ECD0DA4" w14:textId="77777777" w:rsidR="005E6A2A" w:rsidRDefault="005E6A2A">
      <w:pPr>
        <w:pStyle w:val="BodyText"/>
      </w:pPr>
    </w:p>
    <w:p w14:paraId="56F7515A" w14:textId="4B80B3DB" w:rsidR="00F43FD7" w:rsidRPr="00C00E85" w:rsidRDefault="00573D82" w:rsidP="004A6B6A">
      <w:pPr>
        <w:pStyle w:val="BodyText"/>
        <w:ind w:firstLine="202"/>
        <w:rPr>
          <w:sz w:val="16"/>
          <w:szCs w:val="16"/>
        </w:rPr>
      </w:pPr>
      <w:r>
        <w:t xml:space="preserve">K Nearest Neighbors (KN) returned very tightly grouped means across all the grid search parameters. Manhattan (or </w:t>
      </w:r>
      <w:r w:rsidR="00F43FD7">
        <w:t xml:space="preserve">block) distance and distance weighting returned highest accuracy of 75.4%, the lowest for this research. Full model results show that the models ability to recall false diagnoses is barely better than a coin flip while positive predictions score much better at 88%. We continue to see the same pattern as in our previous models where model results are much better for positive diagnoses. Overall, this is the worst performing model. </w:t>
      </w:r>
    </w:p>
    <w:p w14:paraId="68F8BB4A" w14:textId="7780A054" w:rsidR="00F43FD7" w:rsidRDefault="00F43FD7" w:rsidP="00F43FD7">
      <w:pPr>
        <w:pStyle w:val="BodyText"/>
      </w:pPr>
      <w:r>
        <w:t>Support Vector Classification (SVC) showed the greatest variance within the grid search parameters. The polynomial and linear kernel performed similarly for high values of the C parameter. This value tells the model how sensitive we want to be for misclassification and chooses a smaller-margin hyperplane on the data. The model returns accuracy of 82.4</w:t>
      </w:r>
      <w:r w:rsidR="00573D82">
        <w:t xml:space="preserve">% </w:t>
      </w:r>
      <w:r>
        <w:t>with a linear kernel and C = 1000 and 62.5</w:t>
      </w:r>
      <w:r w:rsidR="00573D82">
        <w:t xml:space="preserve">% </w:t>
      </w:r>
      <w:r>
        <w:t xml:space="preserve">with C = 1 and gamma = 1e-3 suggesting that our data may be linearly separable. As shown in Figure </w:t>
      </w:r>
      <w:r w:rsidR="00F01BB8">
        <w:rPr>
          <w:rFonts w:hint="eastAsia"/>
          <w:lang w:eastAsia="zh-CN"/>
        </w:rPr>
        <w:t>4</w:t>
      </w:r>
      <w:r>
        <w:t xml:space="preserve">, this model returned better positive diagnosis result than the Decision Tree model with precision of 78% and recall of </w:t>
      </w:r>
      <w:r w:rsidR="00E87892">
        <w:t>95% but</w:t>
      </w:r>
      <w:r>
        <w:t xml:space="preserve"> was much worse at choosing negative diagnoses from the data with recall of 62%.</w:t>
      </w:r>
    </w:p>
    <w:p w14:paraId="07D89133" w14:textId="11044CEF" w:rsidR="00A12B0E" w:rsidRPr="00C679D8" w:rsidRDefault="00A12B0E" w:rsidP="004A6B6A">
      <w:pPr>
        <w:pStyle w:val="BodyText"/>
        <w:ind w:firstLine="202"/>
      </w:pPr>
      <w:r>
        <w:t xml:space="preserve">The Artificial Neural Network (ANN) performed similarly for average accuracy as the other top performing model, </w:t>
      </w:r>
      <w:r w:rsidR="00C679D8">
        <w:t>Decision Tree Classifier, but performed better at accurately classifying negative diagnoses</w:t>
      </w:r>
      <w:r w:rsidR="00C679D8">
        <w:rPr>
          <w:rFonts w:hint="eastAsia"/>
          <w:lang w:eastAsia="zh-CN"/>
        </w:rPr>
        <w:t xml:space="preserve"> (Figure 4)</w:t>
      </w:r>
      <w:r w:rsidR="00C679D8">
        <w:t>.</w:t>
      </w:r>
      <w:r w:rsidR="00712E12">
        <w:t xml:space="preserve"> </w:t>
      </w:r>
      <w:r w:rsidR="00C679D8">
        <w:t xml:space="preserve">A collection of multi-layer fully-connected neural networks were trained using k-fold cross validation and found the best on our data set was a three-layer neural network of 40-21-9-1 neurons with a 25% drop-out rate in the first layer </w:t>
      </w:r>
      <w:r w:rsidR="00EE64E6">
        <w:t>—</w:t>
      </w:r>
      <w:r w:rsidR="00C679D8">
        <w:t xml:space="preserve"> each training step randomly chooses 25% of the neurons and skips training them for that iteration.</w:t>
      </w:r>
      <w:r w:rsidR="00C679D8">
        <w:rPr>
          <w:rFonts w:hint="eastAsia"/>
          <w:lang w:eastAsia="zh-CN"/>
        </w:rPr>
        <w:t xml:space="preserve"> </w:t>
      </w:r>
      <w:r w:rsidR="00C679D8">
        <w:t>A rectifier activation function was used at all but the output layer as this enables us to keep a greater proportion of the outlier data information than other functions</w:t>
      </w:r>
      <w:r w:rsidR="00C679D8">
        <w:rPr>
          <w:rFonts w:hint="eastAsia"/>
          <w:lang w:eastAsia="zh-CN"/>
        </w:rPr>
        <w:t xml:space="preserve"> (</w:t>
      </w:r>
      <w:r w:rsidR="00C679D8">
        <w:t xml:space="preserve">See </w:t>
      </w:r>
      <w:r w:rsidR="00C679D8">
        <w:rPr>
          <w:rFonts w:hint="eastAsia"/>
          <w:lang w:eastAsia="zh-CN"/>
        </w:rPr>
        <w:t>F</w:t>
      </w:r>
      <w:r w:rsidR="00C679D8">
        <w:t xml:space="preserve">igure 3). The dropout layer helps to reduce over-fitting in the model by randomly choosing 25% of nodes to leave out of training at </w:t>
      </w:r>
      <w:r w:rsidR="00712E12">
        <w:t>each iteration.</w:t>
      </w:r>
    </w:p>
    <w:p w14:paraId="6DF7EEBF" w14:textId="77777777" w:rsidR="00975965" w:rsidRDefault="00975965" w:rsidP="00975965">
      <w:pPr>
        <w:pStyle w:val="BodyText"/>
        <w:ind w:firstLine="0"/>
      </w:pPr>
      <w:r>
        <w:rPr>
          <w:noProof/>
          <w:lang w:eastAsia="zh-CN"/>
        </w:rPr>
        <w:lastRenderedPageBreak/>
        <w:drawing>
          <wp:inline distT="0" distB="0" distL="0" distR="0" wp14:anchorId="5B8EF79E" wp14:editId="16BE4756">
            <wp:extent cx="3236645" cy="1777041"/>
            <wp:effectExtent l="0" t="0" r="1905" b="0"/>
            <wp:docPr id="10" name="Picture 10" descr="https://documents.lucidchart.com/documents/59bb68c1-bfc3-4d13-9e94-4af7c37d42fc/pages/0_0?a=908&amp;x=-21&amp;y=27&amp;w=1243&amp;h=683&amp;store=1&amp;accept=image%2F*&amp;auth=LCA%203a03372c9811fab94a74abf73055162f510874bf-ts%3D151877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9bb68c1-bfc3-4d13-9e94-4af7c37d42fc/pages/0_0?a=908&amp;x=-21&amp;y=27&amp;w=1243&amp;h=683&amp;store=1&amp;accept=image%2F*&amp;auth=LCA%203a03372c9811fab94a74abf73055162f510874bf-ts%3D15187723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508" cy="1784652"/>
                    </a:xfrm>
                    <a:prstGeom prst="rect">
                      <a:avLst/>
                    </a:prstGeom>
                    <a:noFill/>
                    <a:ln>
                      <a:noFill/>
                    </a:ln>
                  </pic:spPr>
                </pic:pic>
              </a:graphicData>
            </a:graphic>
          </wp:inline>
        </w:drawing>
      </w:r>
    </w:p>
    <w:p w14:paraId="1433F67C" w14:textId="36A41098" w:rsidR="0032187F" w:rsidRDefault="0032187F" w:rsidP="0032187F">
      <w:pPr>
        <w:pStyle w:val="BodyText"/>
        <w:ind w:firstLine="0"/>
        <w:jc w:val="center"/>
        <w:rPr>
          <w:sz w:val="16"/>
          <w:szCs w:val="16"/>
        </w:rPr>
      </w:pPr>
      <w:r w:rsidRPr="00AE2245">
        <w:rPr>
          <w:sz w:val="16"/>
          <w:szCs w:val="16"/>
        </w:rPr>
        <w:t>Figure 3. Artificial Neural Network topology</w:t>
      </w:r>
    </w:p>
    <w:p w14:paraId="4F1D7A59" w14:textId="0C9ADD01" w:rsidR="00C679D8" w:rsidRPr="0032187F" w:rsidRDefault="00C679D8" w:rsidP="00C679D8">
      <w:pPr>
        <w:pStyle w:val="BodyText"/>
        <w:ind w:firstLine="0"/>
        <w:jc w:val="left"/>
        <w:rPr>
          <w:sz w:val="16"/>
          <w:szCs w:val="16"/>
        </w:rPr>
      </w:pPr>
      <w:r>
        <w:t>The output layer uses a sigmoid function for final binary classification of the output.</w:t>
      </w:r>
    </w:p>
    <w:p w14:paraId="1777B878" w14:textId="77777777" w:rsidR="00F43FD7" w:rsidRDefault="00F43FD7" w:rsidP="00F43FD7">
      <w:pPr>
        <w:pStyle w:val="Heading1"/>
        <w:spacing w:before="120" w:after="120"/>
      </w:pPr>
      <w:r>
        <w:t>conclusion</w:t>
      </w:r>
    </w:p>
    <w:p w14:paraId="66EC9EF8" w14:textId="23E12242" w:rsidR="00001B21" w:rsidRDefault="00F43FD7" w:rsidP="004A6B6A">
      <w:pPr>
        <w:ind w:firstLine="202"/>
        <w:jc w:val="both"/>
      </w:pPr>
      <w:r>
        <w:t xml:space="preserve">The results of the models clearly show that there is a bias in the models toward positive diagnoses. The approach taken with the data </w:t>
      </w:r>
      <w:r w:rsidR="00EE64E6">
        <w:t>—</w:t>
      </w:r>
      <w:r w:rsidR="00EE64E6" w:rsidRPr="00B55957">
        <w:t xml:space="preserve"> </w:t>
      </w:r>
      <w:r>
        <w:t xml:space="preserve"> we look for symptoms of a disease not a lack thereof </w:t>
      </w:r>
      <w:r w:rsidR="00EE64E6">
        <w:t>—</w:t>
      </w:r>
      <w:r w:rsidR="00EE64E6" w:rsidRPr="00B55957">
        <w:t xml:space="preserve"> </w:t>
      </w:r>
      <w:r>
        <w:t xml:space="preserve"> effects this as we're not able to derive features that show someone as negative. Another possibility, and worth further research for this data set and study is </w:t>
      </w:r>
      <w:r w:rsidR="00ED36A5">
        <w:t>if</w:t>
      </w:r>
      <w:r>
        <w:t xml:space="preserve"> there is a familial history of </w:t>
      </w:r>
      <w:r w:rsidR="00ED36A5">
        <w:t>PD</w:t>
      </w:r>
      <w:r>
        <w:t xml:space="preserve"> for participants as this could cause skew in the data for non-positive diagnoses due to a greater interest in being a participant in this study due to the familial connection. </w:t>
      </w:r>
      <w:r w:rsidR="00001B21">
        <w:t xml:space="preserve">These models could therefore pick up early onset of the disease and mis-train the data; there is evidence of a genetic component to </w:t>
      </w:r>
      <w:r w:rsidR="00ED36A5">
        <w:t>PD</w:t>
      </w:r>
      <w:r w:rsidR="00001B21">
        <w:t xml:space="preserve"> [</w:t>
      </w:r>
      <w:r w:rsidR="00C812C8">
        <w:t>12</w:t>
      </w:r>
      <w:r w:rsidR="00001B21">
        <w:t>]. This feature should be tested against and possibly added to the model if it shows bias in the results. Given their performance on this feature set, the models to continue testing larger feature sets are Decision Tree and Artificial Neural Networks</w:t>
      </w:r>
      <w:r w:rsidR="00ED36A5">
        <w:t>.</w:t>
      </w:r>
      <w:r w:rsidR="00001B21">
        <w:t xml:space="preserve"> Random Forests should also be considered.  </w:t>
      </w:r>
    </w:p>
    <w:p w14:paraId="513DB6E8" w14:textId="103B370B" w:rsidR="00A12B0E" w:rsidRPr="00A12B0E" w:rsidRDefault="00A12B0E" w:rsidP="004C5571">
      <w:pPr>
        <w:pStyle w:val="BodyText"/>
        <w:ind w:firstLine="202"/>
      </w:pPr>
      <w:r>
        <w:t xml:space="preserve">The primary take-away from this study is that the mPower iPhone application walking and resting activity data show great promise for binary classification of the presence of </w:t>
      </w:r>
      <w:r w:rsidR="00ED36A5">
        <w:t>PD</w:t>
      </w:r>
      <w:r>
        <w:t xml:space="preserve"> </w:t>
      </w:r>
      <w:r w:rsidR="002E024E">
        <w:t>signs</w:t>
      </w:r>
      <w:r>
        <w:t>. Exploration of the other mPower activities should be performed in isolation and then in concert with this study's features and to form a more accurate and robust model.</w:t>
      </w:r>
      <w:r w:rsidR="001659A0">
        <w:t xml:space="preserve"> </w:t>
      </w:r>
      <w:r>
        <w:t xml:space="preserve">Tracking </w:t>
      </w:r>
      <w:r w:rsidR="00ED36A5">
        <w:t>PD</w:t>
      </w:r>
      <w:r>
        <w:t xml:space="preserve"> symptoms using a smartphone is a novel model to further explore due to the </w:t>
      </w:r>
      <w:r w:rsidR="00ED36A5">
        <w:t xml:space="preserve">wide </w:t>
      </w:r>
      <w:r>
        <w:t xml:space="preserve">adoption of smart phones, the capabilities they present for </w:t>
      </w:r>
      <w:r w:rsidR="004C5571">
        <w:t>collecting, uploading, and processing data, and their ability to monitor participants in natural environments.</w:t>
      </w:r>
    </w:p>
    <w:p w14:paraId="2470088F" w14:textId="77777777" w:rsidR="00C679D8" w:rsidRDefault="00C679D8" w:rsidP="00C679D8">
      <w:pPr>
        <w:pStyle w:val="ReferenceHead"/>
      </w:pPr>
      <w:r>
        <w:t>Acknowledgment</w:t>
      </w:r>
    </w:p>
    <w:p w14:paraId="79052465" w14:textId="7F13AFC8" w:rsidR="00C679D8" w:rsidRDefault="00C679D8" w:rsidP="00D11131">
      <w:pPr>
        <w:pStyle w:val="Text"/>
        <w:spacing w:line="228" w:lineRule="auto"/>
        <w:ind w:firstLine="288"/>
      </w:pPr>
      <w:r>
        <w:t xml:space="preserve">Data was contributed by users of the Parkinson mPower mobile application as part of the mPower study developed by Sage Bionetworks and described in Synapse [doi:10.7303/syn4993293]. </w:t>
      </w:r>
    </w:p>
    <w:p w14:paraId="314B7768" w14:textId="26CE0C61" w:rsidR="004A6B6A" w:rsidRDefault="004A6B6A" w:rsidP="00D11131">
      <w:pPr>
        <w:pStyle w:val="Text"/>
        <w:spacing w:line="228" w:lineRule="auto"/>
        <w:ind w:firstLine="288"/>
      </w:pPr>
      <w:r>
        <w:rPr>
          <w:rStyle w:val="yiv3178060002"/>
        </w:rPr>
        <w:t>This work was supported by the Graduate Research Award from the Computing and Software Systems division of University of Washington Bothell and the startup fund 74-0525.</w:t>
      </w:r>
    </w:p>
    <w:p w14:paraId="301C7D81" w14:textId="71D4FCE7" w:rsidR="00A12B0E" w:rsidRPr="004A6B6A" w:rsidRDefault="00C679D8" w:rsidP="00D11131">
      <w:pPr>
        <w:pStyle w:val="Text"/>
        <w:spacing w:line="228" w:lineRule="auto"/>
        <w:ind w:firstLine="288"/>
      </w:pPr>
      <w:r>
        <w:t xml:space="preserve">Dr. Hosseini </w:t>
      </w:r>
      <w:proofErr w:type="spellStart"/>
      <w:r>
        <w:t>Ghomi’s</w:t>
      </w:r>
      <w:proofErr w:type="spellEnd"/>
      <w:r>
        <w:t xml:space="preserve"> work was supported by NIH </w:t>
      </w:r>
      <w:r w:rsidRPr="00430449">
        <w:t>R25 MH104159</w:t>
      </w:r>
      <w:r>
        <w:t xml:space="preserve">.  </w:t>
      </w:r>
    </w:p>
    <w:p w14:paraId="52678FB9" w14:textId="00FA4048" w:rsidR="00686090" w:rsidRPr="008F5407" w:rsidRDefault="008B3673" w:rsidP="00975965">
      <w:pPr>
        <w:rPr>
          <w:sz w:val="16"/>
          <w:szCs w:val="16"/>
        </w:rPr>
      </w:pPr>
      <w:r>
        <w:rPr>
          <w:noProof/>
          <w:sz w:val="16"/>
          <w:szCs w:val="16"/>
        </w:rPr>
        <w:drawing>
          <wp:inline distT="0" distB="0" distL="0" distR="0" wp14:anchorId="22403B8F" wp14:editId="1B80C4C1">
            <wp:extent cx="310515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019300"/>
                    </a:xfrm>
                    <a:prstGeom prst="rect">
                      <a:avLst/>
                    </a:prstGeom>
                    <a:noFill/>
                    <a:ln>
                      <a:noFill/>
                    </a:ln>
                  </pic:spPr>
                </pic:pic>
              </a:graphicData>
            </a:graphic>
          </wp:inline>
        </w:drawing>
      </w:r>
    </w:p>
    <w:p w14:paraId="250D04D6" w14:textId="5FE80A98" w:rsidR="0032187F" w:rsidRDefault="0032187F" w:rsidP="0032187F">
      <w:pPr>
        <w:jc w:val="center"/>
        <w:rPr>
          <w:sz w:val="16"/>
          <w:szCs w:val="16"/>
        </w:rPr>
      </w:pPr>
      <w:r>
        <w:rPr>
          <w:sz w:val="16"/>
          <w:szCs w:val="16"/>
        </w:rPr>
        <w:t>Figure 4.  R</w:t>
      </w:r>
      <w:r w:rsidR="00DD5BB2">
        <w:rPr>
          <w:sz w:val="16"/>
          <w:szCs w:val="16"/>
        </w:rPr>
        <w:t xml:space="preserve">eceiver </w:t>
      </w:r>
      <w:r>
        <w:rPr>
          <w:sz w:val="16"/>
          <w:szCs w:val="16"/>
        </w:rPr>
        <w:t>O</w:t>
      </w:r>
      <w:r w:rsidR="00DD5BB2">
        <w:rPr>
          <w:sz w:val="16"/>
          <w:szCs w:val="16"/>
        </w:rPr>
        <w:t xml:space="preserve">perating </w:t>
      </w:r>
      <w:r>
        <w:rPr>
          <w:sz w:val="16"/>
          <w:szCs w:val="16"/>
        </w:rPr>
        <w:t>C</w:t>
      </w:r>
      <w:r w:rsidR="00DD5BB2">
        <w:rPr>
          <w:sz w:val="16"/>
          <w:szCs w:val="16"/>
        </w:rPr>
        <w:t>haracteristic</w:t>
      </w:r>
      <w:r>
        <w:rPr>
          <w:sz w:val="16"/>
          <w:szCs w:val="16"/>
        </w:rPr>
        <w:t xml:space="preserve"> </w:t>
      </w:r>
      <w:r w:rsidR="00DD5BB2">
        <w:rPr>
          <w:sz w:val="16"/>
          <w:szCs w:val="16"/>
        </w:rPr>
        <w:t xml:space="preserve">(ROC) </w:t>
      </w:r>
      <w:r>
        <w:rPr>
          <w:sz w:val="16"/>
          <w:szCs w:val="16"/>
        </w:rPr>
        <w:t>Curves of Model Results</w:t>
      </w:r>
    </w:p>
    <w:p w14:paraId="63EB5184" w14:textId="77777777" w:rsidR="004A6B6A" w:rsidRDefault="004A6B6A" w:rsidP="0032187F">
      <w:pPr>
        <w:jc w:val="center"/>
        <w:rPr>
          <w:sz w:val="16"/>
          <w:szCs w:val="16"/>
        </w:rPr>
      </w:pPr>
    </w:p>
    <w:p w14:paraId="2F2058B2" w14:textId="55A32F29" w:rsidR="004A6B6A" w:rsidRPr="004A6B6A" w:rsidRDefault="004A6B6A" w:rsidP="004A6B6A">
      <w:pPr>
        <w:pStyle w:val="Text"/>
        <w:spacing w:after="120" w:line="228" w:lineRule="auto"/>
        <w:ind w:firstLine="288"/>
      </w:pPr>
      <w:r>
        <w:t xml:space="preserve">We thank David Atkins, PhD of the Behavioral Research in Technology and Engineering (BRiTE) Center at The University of Washington and Forrest </w:t>
      </w:r>
      <w:proofErr w:type="spellStart"/>
      <w:r>
        <w:t>Collman</w:t>
      </w:r>
      <w:proofErr w:type="spellEnd"/>
      <w:r>
        <w:t>, PhD of the Allen Institute for Brain Science, Seattle, for their editorial review.</w:t>
      </w:r>
    </w:p>
    <w:p w14:paraId="455D1A77" w14:textId="1A105182" w:rsidR="004A6B6A" w:rsidRDefault="004A6B6A" w:rsidP="004A6B6A">
      <w:pPr>
        <w:pStyle w:val="ReferenceHead"/>
      </w:pPr>
      <w:r>
        <w:t>References</w:t>
      </w:r>
    </w:p>
    <w:p w14:paraId="6ABCBEA3" w14:textId="1A530511" w:rsidR="001B4D8B" w:rsidRPr="00BA62E0" w:rsidRDefault="001B4D8B" w:rsidP="001B4D8B">
      <w:pPr>
        <w:numPr>
          <w:ilvl w:val="0"/>
          <w:numId w:val="19"/>
        </w:numPr>
        <w:rPr>
          <w:sz w:val="16"/>
          <w:szCs w:val="16"/>
        </w:rPr>
      </w:pPr>
      <w:proofErr w:type="spellStart"/>
      <w:r w:rsidRPr="00BA62E0">
        <w:rPr>
          <w:color w:val="333333"/>
          <w:sz w:val="16"/>
          <w:szCs w:val="16"/>
          <w:shd w:val="clear" w:color="auto" w:fill="FFFFFF"/>
        </w:rPr>
        <w:t>Uitti</w:t>
      </w:r>
      <w:proofErr w:type="spellEnd"/>
      <w:r w:rsidRPr="00BA62E0">
        <w:rPr>
          <w:color w:val="333333"/>
          <w:sz w:val="16"/>
          <w:szCs w:val="16"/>
          <w:shd w:val="clear" w:color="auto" w:fill="FFFFFF"/>
        </w:rPr>
        <w:t xml:space="preserve">, R. J., Baba, Y., </w:t>
      </w:r>
      <w:proofErr w:type="spellStart"/>
      <w:r w:rsidRPr="00BA62E0">
        <w:rPr>
          <w:color w:val="333333"/>
          <w:sz w:val="16"/>
          <w:szCs w:val="16"/>
          <w:shd w:val="clear" w:color="auto" w:fill="FFFFFF"/>
        </w:rPr>
        <w:t>Wszolek</w:t>
      </w:r>
      <w:proofErr w:type="spellEnd"/>
      <w:r w:rsidRPr="00BA62E0">
        <w:rPr>
          <w:color w:val="333333"/>
          <w:sz w:val="16"/>
          <w:szCs w:val="16"/>
          <w:shd w:val="clear" w:color="auto" w:fill="FFFFFF"/>
        </w:rPr>
        <w:t xml:space="preserve">, Z. K., &amp; </w:t>
      </w:r>
      <w:proofErr w:type="spellStart"/>
      <w:r w:rsidRPr="00BA62E0">
        <w:rPr>
          <w:color w:val="333333"/>
          <w:sz w:val="16"/>
          <w:szCs w:val="16"/>
          <w:shd w:val="clear" w:color="auto" w:fill="FFFFFF"/>
        </w:rPr>
        <w:t>Putzke</w:t>
      </w:r>
      <w:proofErr w:type="spellEnd"/>
      <w:r w:rsidRPr="00BA62E0">
        <w:rPr>
          <w:color w:val="333333"/>
          <w:sz w:val="16"/>
          <w:szCs w:val="16"/>
          <w:shd w:val="clear" w:color="auto" w:fill="FFFFFF"/>
        </w:rPr>
        <w:t xml:space="preserve">, D. J. (2005). Defining the </w:t>
      </w:r>
      <w:proofErr w:type="spellStart"/>
      <w:r w:rsidRPr="00BA62E0">
        <w:rPr>
          <w:color w:val="333333"/>
          <w:sz w:val="16"/>
          <w:szCs w:val="16"/>
          <w:shd w:val="clear" w:color="auto" w:fill="FFFFFF"/>
        </w:rPr>
        <w:t>Parkinsons</w:t>
      </w:r>
      <w:proofErr w:type="spellEnd"/>
      <w:r w:rsidRPr="00BA62E0">
        <w:rPr>
          <w:color w:val="333333"/>
          <w:sz w:val="16"/>
          <w:szCs w:val="16"/>
          <w:shd w:val="clear" w:color="auto" w:fill="FFFFFF"/>
        </w:rPr>
        <w:t xml:space="preserve"> disease phenotype: initial symptoms and baseline characteristics in a clinical cohort. </w:t>
      </w:r>
      <w:r w:rsidRPr="00BA62E0">
        <w:rPr>
          <w:i/>
          <w:iCs/>
          <w:color w:val="333333"/>
          <w:sz w:val="16"/>
          <w:szCs w:val="16"/>
        </w:rPr>
        <w:t>Parkinsonism &amp; Related Disorders,11</w:t>
      </w:r>
      <w:r w:rsidRPr="00BA62E0">
        <w:rPr>
          <w:color w:val="333333"/>
          <w:sz w:val="16"/>
          <w:szCs w:val="16"/>
          <w:shd w:val="clear" w:color="auto" w:fill="FFFFFF"/>
        </w:rPr>
        <w:t xml:space="preserve">(3), 139-145. </w:t>
      </w:r>
      <w:proofErr w:type="gramStart"/>
      <w:r w:rsidRPr="00BA62E0">
        <w:rPr>
          <w:color w:val="333333"/>
          <w:sz w:val="16"/>
          <w:szCs w:val="16"/>
          <w:shd w:val="clear" w:color="auto" w:fill="FFFFFF"/>
        </w:rPr>
        <w:t>doi:10.1016/j.parkreldis</w:t>
      </w:r>
      <w:proofErr w:type="gramEnd"/>
      <w:r w:rsidRPr="00BA62E0">
        <w:rPr>
          <w:color w:val="333333"/>
          <w:sz w:val="16"/>
          <w:szCs w:val="16"/>
          <w:shd w:val="clear" w:color="auto" w:fill="FFFFFF"/>
        </w:rPr>
        <w:t>.2004.10.007</w:t>
      </w:r>
      <w:r w:rsidRPr="00BA62E0" w:rsidDel="00D92F3A">
        <w:rPr>
          <w:sz w:val="16"/>
          <w:szCs w:val="16"/>
        </w:rPr>
        <w:t xml:space="preserve"> </w:t>
      </w:r>
    </w:p>
    <w:p w14:paraId="7DF62C85" w14:textId="03D0C20B" w:rsidR="00BA62E0" w:rsidRPr="00BA62E0" w:rsidRDefault="00BA62E0" w:rsidP="00BA62E0">
      <w:pPr>
        <w:pStyle w:val="Bibliography"/>
        <w:rPr>
          <w:sz w:val="16"/>
          <w:szCs w:val="16"/>
        </w:rPr>
      </w:pPr>
      <w:r w:rsidRPr="00BA62E0">
        <w:rPr>
          <w:sz w:val="16"/>
          <w:szCs w:val="16"/>
        </w:rPr>
        <w:fldChar w:fldCharType="begin"/>
      </w:r>
      <w:r w:rsidRPr="00BA62E0">
        <w:rPr>
          <w:sz w:val="16"/>
          <w:szCs w:val="16"/>
        </w:rPr>
        <w:instrText xml:space="preserve"> ADDIN ZOTERO_BIBL {"custom":[]} CSL_BIBLIOGRAPHY </w:instrText>
      </w:r>
      <w:r w:rsidRPr="00BA62E0">
        <w:rPr>
          <w:sz w:val="16"/>
          <w:szCs w:val="16"/>
        </w:rPr>
        <w:fldChar w:fldCharType="separate"/>
      </w:r>
      <w:r w:rsidRPr="00BA62E0">
        <w:rPr>
          <w:color w:val="333333"/>
          <w:sz w:val="18"/>
          <w:szCs w:val="18"/>
          <w:shd w:val="clear" w:color="auto" w:fill="FFFFFF"/>
        </w:rPr>
        <w:t>[2]</w:t>
      </w:r>
      <w:r w:rsidRPr="00BA62E0">
        <w:rPr>
          <w:sz w:val="16"/>
        </w:rPr>
        <w:tab/>
        <w:t xml:space="preserve">G. Rizzo, M. Copetti, S. Arcuti, D. Martino, A. Fontana, and G. Logroscino, “Accuracy of clinical diagnosis of Parkinson disease: A systematic review and meta-analysis,” </w:t>
      </w:r>
      <w:r w:rsidRPr="00BA62E0">
        <w:rPr>
          <w:i/>
          <w:iCs/>
          <w:sz w:val="16"/>
        </w:rPr>
        <w:t>Neurology</w:t>
      </w:r>
      <w:r w:rsidRPr="00BA62E0">
        <w:rPr>
          <w:sz w:val="16"/>
        </w:rPr>
        <w:t>, vol. 86, no. 6, pp. 566–576, Feb. 2016.</w:t>
      </w:r>
      <w:r w:rsidRPr="00BA62E0">
        <w:rPr>
          <w:sz w:val="16"/>
          <w:szCs w:val="16"/>
        </w:rPr>
        <w:fldChar w:fldCharType="end"/>
      </w:r>
    </w:p>
    <w:p w14:paraId="3C08504B" w14:textId="3DAD164A" w:rsidR="009119EC" w:rsidRPr="009119EC" w:rsidRDefault="009119EC" w:rsidP="009119EC">
      <w:pPr>
        <w:pStyle w:val="ListParagraph"/>
        <w:numPr>
          <w:ilvl w:val="0"/>
          <w:numId w:val="25"/>
        </w:numPr>
        <w:autoSpaceDE/>
        <w:autoSpaceDN/>
        <w:jc w:val="both"/>
        <w:rPr>
          <w:rFonts w:eastAsia="Times New Roman"/>
          <w:sz w:val="16"/>
          <w:szCs w:val="16"/>
        </w:rPr>
      </w:pPr>
      <w:r w:rsidRPr="009119EC">
        <w:rPr>
          <w:rFonts w:eastAsia="Times New Roman"/>
          <w:sz w:val="16"/>
          <w:szCs w:val="16"/>
        </w:rPr>
        <w:t xml:space="preserve">Bot, B. M., </w:t>
      </w:r>
      <w:proofErr w:type="spellStart"/>
      <w:r w:rsidRPr="009119EC">
        <w:rPr>
          <w:rFonts w:eastAsia="Times New Roman"/>
          <w:sz w:val="16"/>
          <w:szCs w:val="16"/>
        </w:rPr>
        <w:t>Suver</w:t>
      </w:r>
      <w:proofErr w:type="spellEnd"/>
      <w:r w:rsidRPr="009119EC">
        <w:rPr>
          <w:rFonts w:eastAsia="Times New Roman"/>
          <w:sz w:val="16"/>
          <w:szCs w:val="16"/>
        </w:rPr>
        <w:t xml:space="preserve">, C., </w:t>
      </w:r>
      <w:proofErr w:type="spellStart"/>
      <w:r w:rsidRPr="009119EC">
        <w:rPr>
          <w:rFonts w:eastAsia="Times New Roman"/>
          <w:sz w:val="16"/>
          <w:szCs w:val="16"/>
        </w:rPr>
        <w:t>Neto</w:t>
      </w:r>
      <w:proofErr w:type="spellEnd"/>
      <w:r w:rsidRPr="009119EC">
        <w:rPr>
          <w:rFonts w:eastAsia="Times New Roman"/>
          <w:sz w:val="16"/>
          <w:szCs w:val="16"/>
        </w:rPr>
        <w:t xml:space="preserve">, E. C., Kellen, M., Klein, A., Bare, C., . . . </w:t>
      </w:r>
      <w:proofErr w:type="spellStart"/>
      <w:r w:rsidRPr="009119EC">
        <w:rPr>
          <w:rFonts w:eastAsia="Times New Roman"/>
          <w:sz w:val="16"/>
          <w:szCs w:val="16"/>
        </w:rPr>
        <w:t>Trister</w:t>
      </w:r>
      <w:proofErr w:type="spellEnd"/>
      <w:r w:rsidRPr="009119EC">
        <w:rPr>
          <w:rFonts w:eastAsia="Times New Roman"/>
          <w:sz w:val="16"/>
          <w:szCs w:val="16"/>
        </w:rPr>
        <w:t xml:space="preserve">, A. D. (2016). The mPower study, Parkinson disease mobile data collected using </w:t>
      </w:r>
      <w:proofErr w:type="spellStart"/>
      <w:r w:rsidRPr="009119EC">
        <w:rPr>
          <w:rFonts w:eastAsia="Times New Roman"/>
          <w:sz w:val="16"/>
          <w:szCs w:val="16"/>
        </w:rPr>
        <w:t>ResearchKit</w:t>
      </w:r>
      <w:proofErr w:type="spellEnd"/>
      <w:r w:rsidRPr="009119EC">
        <w:rPr>
          <w:rFonts w:eastAsia="Times New Roman"/>
          <w:sz w:val="16"/>
          <w:szCs w:val="16"/>
        </w:rPr>
        <w:t xml:space="preserve">. </w:t>
      </w:r>
      <w:r w:rsidRPr="009119EC">
        <w:rPr>
          <w:rFonts w:eastAsia="Times New Roman"/>
          <w:i/>
          <w:iCs/>
          <w:sz w:val="16"/>
          <w:szCs w:val="16"/>
        </w:rPr>
        <w:t>Scientific Data,</w:t>
      </w:r>
      <w:r w:rsidRPr="009119EC">
        <w:rPr>
          <w:rFonts w:eastAsia="Times New Roman"/>
          <w:sz w:val="16"/>
          <w:szCs w:val="16"/>
        </w:rPr>
        <w:t xml:space="preserve"> </w:t>
      </w:r>
      <w:r w:rsidRPr="009119EC">
        <w:rPr>
          <w:rFonts w:eastAsia="Times New Roman"/>
          <w:i/>
          <w:iCs/>
          <w:sz w:val="16"/>
          <w:szCs w:val="16"/>
        </w:rPr>
        <w:t>3</w:t>
      </w:r>
      <w:r w:rsidRPr="009119EC">
        <w:rPr>
          <w:rFonts w:eastAsia="Times New Roman"/>
          <w:sz w:val="16"/>
          <w:szCs w:val="16"/>
        </w:rPr>
        <w:t>, 160011. doi:10.1038/sdata.2016.11</w:t>
      </w:r>
    </w:p>
    <w:p w14:paraId="35CFBEBD" w14:textId="68FC8F0A" w:rsidR="00974ED7" w:rsidRPr="00BA62E0" w:rsidRDefault="001B4D8B" w:rsidP="00BA62E0">
      <w:pPr>
        <w:pStyle w:val="ListParagraph"/>
        <w:numPr>
          <w:ilvl w:val="0"/>
          <w:numId w:val="25"/>
        </w:numPr>
        <w:rPr>
          <w:sz w:val="16"/>
          <w:szCs w:val="16"/>
        </w:rPr>
      </w:pPr>
      <w:r w:rsidRPr="00BA62E0">
        <w:rPr>
          <w:color w:val="333333"/>
          <w:sz w:val="16"/>
          <w:szCs w:val="16"/>
          <w:shd w:val="clear" w:color="auto" w:fill="FFFFFF"/>
        </w:rPr>
        <w:t xml:space="preserve">Tucker, C., Han, Y., </w:t>
      </w:r>
      <w:proofErr w:type="spellStart"/>
      <w:r w:rsidRPr="00BA62E0">
        <w:rPr>
          <w:color w:val="333333"/>
          <w:sz w:val="16"/>
          <w:szCs w:val="16"/>
          <w:shd w:val="clear" w:color="auto" w:fill="FFFFFF"/>
        </w:rPr>
        <w:t>Nembhard</w:t>
      </w:r>
      <w:proofErr w:type="spellEnd"/>
      <w:r w:rsidRPr="00BA62E0">
        <w:rPr>
          <w:color w:val="333333"/>
          <w:sz w:val="16"/>
          <w:szCs w:val="16"/>
          <w:shd w:val="clear" w:color="auto" w:fill="FFFFFF"/>
        </w:rPr>
        <w:t xml:space="preserve">, H. B., Lee, W., Lewis, M., Sterling, N., &amp; Huang, X. (2015). A data mining methodology for predicting early stage </w:t>
      </w:r>
      <w:proofErr w:type="spellStart"/>
      <w:r w:rsidRPr="00BA62E0">
        <w:rPr>
          <w:color w:val="333333"/>
          <w:sz w:val="16"/>
          <w:szCs w:val="16"/>
          <w:shd w:val="clear" w:color="auto" w:fill="FFFFFF"/>
        </w:rPr>
        <w:t>Parkinsons</w:t>
      </w:r>
      <w:proofErr w:type="spellEnd"/>
      <w:r w:rsidRPr="00BA62E0">
        <w:rPr>
          <w:color w:val="333333"/>
          <w:sz w:val="16"/>
          <w:szCs w:val="16"/>
          <w:shd w:val="clear" w:color="auto" w:fill="FFFFFF"/>
        </w:rPr>
        <w:t xml:space="preserve"> disease using non-invasive, high-dimensional gait sensor data. </w:t>
      </w:r>
      <w:r w:rsidRPr="00BA62E0">
        <w:rPr>
          <w:i/>
          <w:iCs/>
          <w:color w:val="333333"/>
          <w:sz w:val="16"/>
          <w:szCs w:val="16"/>
        </w:rPr>
        <w:t>IIE Transactions on Healthcare Systems Engineering,5</w:t>
      </w:r>
      <w:r w:rsidRPr="00BA62E0">
        <w:rPr>
          <w:color w:val="333333"/>
          <w:sz w:val="16"/>
          <w:szCs w:val="16"/>
          <w:shd w:val="clear" w:color="auto" w:fill="FFFFFF"/>
        </w:rPr>
        <w:t>(4), 238-254. doi:10.1080/19488300.2015.1095256</w:t>
      </w:r>
      <w:r w:rsidRPr="00BA62E0" w:rsidDel="00D92F3A">
        <w:rPr>
          <w:sz w:val="16"/>
          <w:szCs w:val="16"/>
        </w:rPr>
        <w:t xml:space="preserve"> </w:t>
      </w:r>
    </w:p>
    <w:p w14:paraId="653370EF" w14:textId="74DF6B8A" w:rsidR="001B4D8B" w:rsidRPr="00532E11" w:rsidRDefault="001B4D8B" w:rsidP="00BA62E0">
      <w:pPr>
        <w:numPr>
          <w:ilvl w:val="0"/>
          <w:numId w:val="25"/>
        </w:numPr>
        <w:rPr>
          <w:sz w:val="16"/>
          <w:szCs w:val="16"/>
        </w:rPr>
      </w:pPr>
      <w:r w:rsidRPr="00BF2EF3">
        <w:rPr>
          <w:color w:val="333333"/>
          <w:sz w:val="16"/>
          <w:szCs w:val="16"/>
          <w:shd w:val="clear" w:color="auto" w:fill="FFFFFF"/>
        </w:rPr>
        <w:t xml:space="preserve">Albert, M. V., Toledo, S., Shapiro, M., &amp; </w:t>
      </w:r>
      <w:proofErr w:type="spellStart"/>
      <w:r w:rsidRPr="00BF2EF3">
        <w:rPr>
          <w:color w:val="333333"/>
          <w:sz w:val="16"/>
          <w:szCs w:val="16"/>
          <w:shd w:val="clear" w:color="auto" w:fill="FFFFFF"/>
        </w:rPr>
        <w:t>Kording</w:t>
      </w:r>
      <w:proofErr w:type="spellEnd"/>
      <w:r w:rsidRPr="00BF2EF3">
        <w:rPr>
          <w:color w:val="333333"/>
          <w:sz w:val="16"/>
          <w:szCs w:val="16"/>
          <w:shd w:val="clear" w:color="auto" w:fill="FFFFFF"/>
        </w:rPr>
        <w:t>, K. (2012). Using Mobile Phones for Activity Recognition in Parkinson’s Patients. </w:t>
      </w:r>
      <w:r w:rsidRPr="00BF2EF3">
        <w:rPr>
          <w:i/>
          <w:iCs/>
          <w:color w:val="333333"/>
          <w:sz w:val="16"/>
          <w:szCs w:val="16"/>
        </w:rPr>
        <w:t>Frontiers in Neurology,3</w:t>
      </w:r>
      <w:r w:rsidRPr="00BF2EF3">
        <w:rPr>
          <w:color w:val="333333"/>
          <w:sz w:val="16"/>
          <w:szCs w:val="16"/>
          <w:shd w:val="clear" w:color="auto" w:fill="FFFFFF"/>
        </w:rPr>
        <w:t>. doi:10.3389/fneur.2012.00158</w:t>
      </w:r>
    </w:p>
    <w:p w14:paraId="44F928DF" w14:textId="1ED31593" w:rsidR="001B4D8B" w:rsidRPr="009119EC" w:rsidRDefault="001B4D8B" w:rsidP="00BA62E0">
      <w:pPr>
        <w:pStyle w:val="References"/>
        <w:numPr>
          <w:ilvl w:val="0"/>
          <w:numId w:val="25"/>
        </w:numPr>
      </w:pPr>
      <w:r>
        <w:rPr>
          <w:color w:val="333333"/>
          <w:shd w:val="clear" w:color="auto" w:fill="FFFFFF"/>
        </w:rPr>
        <w:t xml:space="preserve">Pan, D., </w:t>
      </w:r>
      <w:proofErr w:type="spellStart"/>
      <w:r>
        <w:rPr>
          <w:color w:val="333333"/>
          <w:shd w:val="clear" w:color="auto" w:fill="FFFFFF"/>
        </w:rPr>
        <w:t>Dhall</w:t>
      </w:r>
      <w:proofErr w:type="spellEnd"/>
      <w:r>
        <w:rPr>
          <w:color w:val="333333"/>
          <w:shd w:val="clear" w:color="auto" w:fill="FFFFFF"/>
        </w:rPr>
        <w:t xml:space="preserve">, R., Lieberman, A., &amp; </w:t>
      </w:r>
      <w:proofErr w:type="spellStart"/>
      <w:r>
        <w:rPr>
          <w:color w:val="333333"/>
          <w:shd w:val="clear" w:color="auto" w:fill="FFFFFF"/>
        </w:rPr>
        <w:t>Petitti</w:t>
      </w:r>
      <w:proofErr w:type="spellEnd"/>
      <w:r>
        <w:rPr>
          <w:color w:val="333333"/>
          <w:shd w:val="clear" w:color="auto" w:fill="FFFFFF"/>
        </w:rPr>
        <w:t>, D. B. (2015). A Mobile Cloud-Based Parkinson’s Disease Assessment System for Home-Based Monitoring. </w:t>
      </w:r>
      <w:r>
        <w:rPr>
          <w:i/>
          <w:iCs/>
          <w:color w:val="333333"/>
        </w:rPr>
        <w:t>JMIR mHealth and uHealth,3</w:t>
      </w:r>
      <w:r>
        <w:rPr>
          <w:color w:val="333333"/>
          <w:shd w:val="clear" w:color="auto" w:fill="FFFFFF"/>
        </w:rPr>
        <w:t>(1). doi:10.2196/mhealth.3956</w:t>
      </w:r>
    </w:p>
    <w:p w14:paraId="54A74CC5" w14:textId="77777777" w:rsidR="009119EC" w:rsidRPr="008136BE" w:rsidRDefault="009119EC" w:rsidP="009119EC">
      <w:pPr>
        <w:pStyle w:val="HTMLPreformatted"/>
        <w:numPr>
          <w:ilvl w:val="0"/>
          <w:numId w:val="25"/>
        </w:numPr>
        <w:rPr>
          <w:rFonts w:ascii="Times New Roman" w:hAnsi="Times New Roman" w:cs="Times New Roman"/>
          <w:sz w:val="16"/>
          <w:szCs w:val="16"/>
        </w:rPr>
      </w:pPr>
      <w:r w:rsidRPr="008136BE">
        <w:rPr>
          <w:rFonts w:ascii="Times New Roman" w:hAnsi="Times New Roman" w:cs="Times New Roman"/>
          <w:sz w:val="16"/>
          <w:szCs w:val="16"/>
        </w:rPr>
        <w:t xml:space="preserve">Jones, E. Oliphant, T., Peterson, P. &amp; others (2001-). SciPy: </w:t>
      </w:r>
      <w:r w:rsidRPr="008136BE">
        <w:rPr>
          <w:rStyle w:val="n"/>
          <w:rFonts w:ascii="Times New Roman" w:hAnsi="Times New Roman" w:cs="Times New Roman"/>
          <w:sz w:val="16"/>
          <w:szCs w:val="16"/>
        </w:rPr>
        <w:t>Open</w:t>
      </w:r>
      <w:r w:rsidRPr="008136BE">
        <w:rPr>
          <w:rFonts w:ascii="Times New Roman" w:hAnsi="Times New Roman" w:cs="Times New Roman"/>
          <w:sz w:val="16"/>
          <w:szCs w:val="16"/>
        </w:rPr>
        <w:t xml:space="preserve"> </w:t>
      </w:r>
      <w:r w:rsidRPr="008136BE">
        <w:rPr>
          <w:rStyle w:val="n"/>
          <w:rFonts w:ascii="Times New Roman" w:hAnsi="Times New Roman" w:cs="Times New Roman"/>
          <w:sz w:val="16"/>
          <w:szCs w:val="16"/>
        </w:rPr>
        <w:t>source</w:t>
      </w:r>
      <w:r w:rsidRPr="008136BE">
        <w:rPr>
          <w:rFonts w:ascii="Times New Roman" w:hAnsi="Times New Roman" w:cs="Times New Roman"/>
          <w:sz w:val="16"/>
          <w:szCs w:val="16"/>
        </w:rPr>
        <w:t xml:space="preserve"> </w:t>
      </w:r>
      <w:r w:rsidRPr="008136BE">
        <w:rPr>
          <w:rStyle w:val="n"/>
          <w:rFonts w:ascii="Times New Roman" w:hAnsi="Times New Roman" w:cs="Times New Roman"/>
          <w:sz w:val="16"/>
          <w:szCs w:val="16"/>
        </w:rPr>
        <w:t>scientific</w:t>
      </w:r>
      <w:r w:rsidRPr="008136BE">
        <w:rPr>
          <w:rFonts w:ascii="Times New Roman" w:hAnsi="Times New Roman" w:cs="Times New Roman"/>
          <w:sz w:val="16"/>
          <w:szCs w:val="16"/>
        </w:rPr>
        <w:t xml:space="preserve"> </w:t>
      </w:r>
      <w:r w:rsidRPr="008136BE">
        <w:rPr>
          <w:rStyle w:val="n"/>
          <w:rFonts w:ascii="Times New Roman" w:hAnsi="Times New Roman" w:cs="Times New Roman"/>
          <w:sz w:val="16"/>
          <w:szCs w:val="16"/>
        </w:rPr>
        <w:t>tools</w:t>
      </w:r>
      <w:r w:rsidRPr="008136BE">
        <w:rPr>
          <w:rFonts w:ascii="Times New Roman" w:hAnsi="Times New Roman" w:cs="Times New Roman"/>
          <w:sz w:val="16"/>
          <w:szCs w:val="16"/>
        </w:rPr>
        <w:t xml:space="preserve"> </w:t>
      </w:r>
      <w:r w:rsidRPr="008136BE">
        <w:rPr>
          <w:rStyle w:val="k"/>
          <w:rFonts w:ascii="Times New Roman" w:hAnsi="Times New Roman" w:cs="Times New Roman"/>
          <w:sz w:val="16"/>
          <w:szCs w:val="16"/>
        </w:rPr>
        <w:t>for</w:t>
      </w:r>
      <w:r w:rsidRPr="008136BE">
        <w:rPr>
          <w:rFonts w:ascii="Times New Roman" w:hAnsi="Times New Roman" w:cs="Times New Roman"/>
          <w:sz w:val="16"/>
          <w:szCs w:val="16"/>
        </w:rPr>
        <w:t xml:space="preserve"> </w:t>
      </w:r>
      <w:r w:rsidRPr="008136BE">
        <w:rPr>
          <w:rStyle w:val="n"/>
          <w:rFonts w:ascii="Times New Roman" w:hAnsi="Times New Roman" w:cs="Times New Roman"/>
          <w:sz w:val="16"/>
          <w:szCs w:val="16"/>
        </w:rPr>
        <w:t xml:space="preserve">Python. </w:t>
      </w:r>
      <w:hyperlink r:id="rId12" w:history="1">
        <w:r w:rsidRPr="008136BE">
          <w:rPr>
            <w:rStyle w:val="Hyperlink"/>
            <w:rFonts w:ascii="Times New Roman" w:hAnsi="Times New Roman" w:cs="Times New Roman"/>
            <w:sz w:val="16"/>
            <w:szCs w:val="16"/>
          </w:rPr>
          <w:t>http://www.scipy.org/</w:t>
        </w:r>
      </w:hyperlink>
      <w:r w:rsidRPr="008136BE">
        <w:rPr>
          <w:rFonts w:ascii="Times New Roman" w:hAnsi="Times New Roman" w:cs="Times New Roman"/>
          <w:sz w:val="16"/>
          <w:szCs w:val="16"/>
        </w:rPr>
        <w:t xml:space="preserve"> . Accessed on 2017-10-11.</w:t>
      </w:r>
    </w:p>
    <w:p w14:paraId="73E9013E" w14:textId="77777777" w:rsidR="009119EC" w:rsidRDefault="009119EC" w:rsidP="009119EC">
      <w:pPr>
        <w:pStyle w:val="References"/>
        <w:numPr>
          <w:ilvl w:val="0"/>
          <w:numId w:val="25"/>
        </w:numPr>
      </w:pPr>
      <w:proofErr w:type="spellStart"/>
      <w:r>
        <w:t>Chollet</w:t>
      </w:r>
      <w:proofErr w:type="spellEnd"/>
      <w:r>
        <w:t xml:space="preserve">, F., &amp; A. (2015). Keras: The Python Deep Learning library. </w:t>
      </w:r>
      <w:hyperlink r:id="rId13" w:history="1">
        <w:r w:rsidRPr="009824E5">
          <w:rPr>
            <w:rStyle w:val="Hyperlink"/>
          </w:rPr>
          <w:t>https://keras.io/</w:t>
        </w:r>
      </w:hyperlink>
      <w:r>
        <w:t xml:space="preserve"> . Accessed on 2017-11-1.</w:t>
      </w:r>
    </w:p>
    <w:p w14:paraId="22EF62A0" w14:textId="03929495" w:rsidR="009119EC" w:rsidRPr="00532E11" w:rsidRDefault="009119EC" w:rsidP="009119EC">
      <w:pPr>
        <w:pStyle w:val="References"/>
        <w:numPr>
          <w:ilvl w:val="0"/>
          <w:numId w:val="25"/>
        </w:numPr>
      </w:pPr>
      <w:r>
        <w:t xml:space="preserve">Abadi, Martin &amp; others (2015). Large-scale Machine Learning on Heterogeneous Distributed Systems. </w:t>
      </w:r>
      <w:hyperlink r:id="rId14" w:history="1">
        <w:r w:rsidRPr="009824E5">
          <w:rPr>
            <w:rStyle w:val="Hyperlink"/>
          </w:rPr>
          <w:t>https://www.tensorflow.org/</w:t>
        </w:r>
      </w:hyperlink>
      <w:r>
        <w:t xml:space="preserve"> . Accessed on 2017-11-1.</w:t>
      </w:r>
    </w:p>
    <w:p w14:paraId="16F317C5" w14:textId="06E3A6EE" w:rsidR="00DF2AFC" w:rsidRDefault="00DF2AFC" w:rsidP="00BA62E0">
      <w:pPr>
        <w:pStyle w:val="References"/>
        <w:numPr>
          <w:ilvl w:val="0"/>
          <w:numId w:val="25"/>
        </w:numPr>
      </w:pPr>
      <w:r>
        <w:t xml:space="preserve">Apple. Core Motion. </w:t>
      </w:r>
      <w:hyperlink r:id="rId15" w:history="1">
        <w:r w:rsidRPr="00D972D3">
          <w:rPr>
            <w:rStyle w:val="Hyperlink"/>
          </w:rPr>
          <w:t>https://developer.apple.com/documentation/coremotion</w:t>
        </w:r>
      </w:hyperlink>
      <w:r>
        <w:t>. Accessed on 2017-10-11.</w:t>
      </w:r>
    </w:p>
    <w:p w14:paraId="2B22D7B6" w14:textId="77777777" w:rsidR="001B4D8B" w:rsidRDefault="001B4D8B" w:rsidP="00BA62E0">
      <w:pPr>
        <w:pStyle w:val="References"/>
        <w:numPr>
          <w:ilvl w:val="0"/>
          <w:numId w:val="25"/>
        </w:numPr>
      </w:pPr>
      <w:r>
        <w:rPr>
          <w:color w:val="333333"/>
          <w:shd w:val="clear" w:color="auto" w:fill="FFFFFF"/>
        </w:rPr>
        <w:t xml:space="preserve">Cenci, M. A. (2007). Dopamine dysregulation of movement control in </w:t>
      </w:r>
      <w:proofErr w:type="spellStart"/>
      <w:r>
        <w:rPr>
          <w:color w:val="333333"/>
          <w:shd w:val="clear" w:color="auto" w:fill="FFFFFF"/>
        </w:rPr>
        <w:t>l-DOPA</w:t>
      </w:r>
      <w:proofErr w:type="spellEnd"/>
      <w:r>
        <w:rPr>
          <w:color w:val="333333"/>
          <w:shd w:val="clear" w:color="auto" w:fill="FFFFFF"/>
        </w:rPr>
        <w:t>-induced dyskinesia. </w:t>
      </w:r>
      <w:r>
        <w:rPr>
          <w:i/>
          <w:iCs/>
          <w:color w:val="333333"/>
        </w:rPr>
        <w:t>Trends in Neurosciences,30</w:t>
      </w:r>
      <w:r>
        <w:rPr>
          <w:color w:val="333333"/>
          <w:shd w:val="clear" w:color="auto" w:fill="FFFFFF"/>
        </w:rPr>
        <w:t xml:space="preserve">(5), 236-243. </w:t>
      </w:r>
      <w:proofErr w:type="gramStart"/>
      <w:r>
        <w:rPr>
          <w:color w:val="333333"/>
          <w:shd w:val="clear" w:color="auto" w:fill="FFFFFF"/>
        </w:rPr>
        <w:t>doi:10.1016/j.tins</w:t>
      </w:r>
      <w:proofErr w:type="gramEnd"/>
      <w:r>
        <w:rPr>
          <w:color w:val="333333"/>
          <w:shd w:val="clear" w:color="auto" w:fill="FFFFFF"/>
        </w:rPr>
        <w:t>.2007.03.005</w:t>
      </w:r>
      <w:r w:rsidDel="00D92F3A">
        <w:t xml:space="preserve"> </w:t>
      </w:r>
    </w:p>
    <w:p w14:paraId="3A2D82C5" w14:textId="726AF5A3" w:rsidR="001B4D8B" w:rsidRPr="00BC39ED" w:rsidRDefault="00BC39ED" w:rsidP="00BA62E0">
      <w:pPr>
        <w:numPr>
          <w:ilvl w:val="0"/>
          <w:numId w:val="25"/>
        </w:numPr>
        <w:rPr>
          <w:sz w:val="16"/>
          <w:szCs w:val="16"/>
        </w:rPr>
      </w:pPr>
      <w:proofErr w:type="spellStart"/>
      <w:r w:rsidRPr="00BF2EF3">
        <w:rPr>
          <w:color w:val="333333"/>
          <w:sz w:val="16"/>
          <w:szCs w:val="16"/>
          <w:shd w:val="clear" w:color="auto" w:fill="FFFFFF"/>
        </w:rPr>
        <w:t>Payami</w:t>
      </w:r>
      <w:proofErr w:type="spellEnd"/>
      <w:r w:rsidRPr="00BF2EF3">
        <w:rPr>
          <w:color w:val="333333"/>
          <w:sz w:val="16"/>
          <w:szCs w:val="16"/>
          <w:shd w:val="clear" w:color="auto" w:fill="FFFFFF"/>
        </w:rPr>
        <w:t xml:space="preserve">, H., </w:t>
      </w:r>
      <w:proofErr w:type="spellStart"/>
      <w:r w:rsidRPr="00BF2EF3">
        <w:rPr>
          <w:color w:val="333333"/>
          <w:sz w:val="16"/>
          <w:szCs w:val="16"/>
          <w:shd w:val="clear" w:color="auto" w:fill="FFFFFF"/>
        </w:rPr>
        <w:t>Zareparsi</w:t>
      </w:r>
      <w:proofErr w:type="spellEnd"/>
      <w:r w:rsidRPr="00BF2EF3">
        <w:rPr>
          <w:color w:val="333333"/>
          <w:sz w:val="16"/>
          <w:szCs w:val="16"/>
          <w:shd w:val="clear" w:color="auto" w:fill="FFFFFF"/>
        </w:rPr>
        <w:t>, S., James, D., &amp; Nutt, J. (2002). Familial Aggregation of Parkinson Disease. </w:t>
      </w:r>
      <w:r w:rsidRPr="00BF2EF3">
        <w:rPr>
          <w:i/>
          <w:iCs/>
          <w:color w:val="333333"/>
          <w:sz w:val="16"/>
          <w:szCs w:val="16"/>
        </w:rPr>
        <w:t>Archives of Neurology,59</w:t>
      </w:r>
      <w:r w:rsidRPr="00BF2EF3">
        <w:rPr>
          <w:color w:val="333333"/>
          <w:sz w:val="16"/>
          <w:szCs w:val="16"/>
          <w:shd w:val="clear" w:color="auto" w:fill="FFFFFF"/>
        </w:rPr>
        <w:t>(5). doi:10.1001/archneur.59.5.848</w:t>
      </w:r>
      <w:r w:rsidRPr="00BF2EF3" w:rsidDel="00D92F3A">
        <w:rPr>
          <w:sz w:val="16"/>
          <w:szCs w:val="16"/>
        </w:rPr>
        <w:t xml:space="preserve"> </w:t>
      </w:r>
    </w:p>
    <w:p w14:paraId="621AC7A3" w14:textId="36883961" w:rsidR="00D2494D" w:rsidRPr="008638B4" w:rsidRDefault="00D2494D" w:rsidP="00532E11">
      <w:pPr>
        <w:rPr>
          <w:sz w:val="16"/>
          <w:szCs w:val="16"/>
        </w:rPr>
      </w:pPr>
    </w:p>
    <w:sectPr w:rsidR="00D2494D" w:rsidRPr="008638B4"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73A63" w14:textId="77777777" w:rsidR="00521790" w:rsidRDefault="00521790">
      <w:r>
        <w:separator/>
      </w:r>
    </w:p>
  </w:endnote>
  <w:endnote w:type="continuationSeparator" w:id="0">
    <w:p w14:paraId="33580051" w14:textId="77777777" w:rsidR="00521790" w:rsidRDefault="0052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328B3" w14:textId="77777777" w:rsidR="00521790" w:rsidRDefault="00521790"/>
  </w:footnote>
  <w:footnote w:type="continuationSeparator" w:id="0">
    <w:p w14:paraId="32A7CA9E" w14:textId="77777777" w:rsidR="00521790" w:rsidRDefault="00521790">
      <w:r>
        <w:continuationSeparator/>
      </w:r>
    </w:p>
  </w:footnote>
  <w:footnote w:id="1">
    <w:p w14:paraId="43D0A83C" w14:textId="77777777" w:rsidR="00B97225" w:rsidRDefault="00B97225" w:rsidP="00B97225">
      <w:pPr>
        <w:pStyle w:val="FootnoteText"/>
      </w:pPr>
      <w:r>
        <w:t xml:space="preserve">*Research </w:t>
      </w:r>
      <w:r w:rsidR="008C1F0F">
        <w:t>supported by University of Washington</w:t>
      </w:r>
      <w:r>
        <w:t>.</w:t>
      </w:r>
    </w:p>
    <w:p w14:paraId="36D2F165" w14:textId="0EAFDF77" w:rsidR="00B97225" w:rsidRDefault="008C1F0F" w:rsidP="00B97225">
      <w:pPr>
        <w:pStyle w:val="FootnoteText"/>
      </w:pPr>
      <w:r>
        <w:t>B</w:t>
      </w:r>
      <w:r w:rsidR="00B97225">
        <w:t>.</w:t>
      </w:r>
      <w:r>
        <w:t xml:space="preserve"> Pittman</w:t>
      </w:r>
      <w:r w:rsidR="00B97225">
        <w:t xml:space="preserve"> </w:t>
      </w:r>
      <w:r w:rsidR="00D2494D">
        <w:t>and D. Si are</w:t>
      </w:r>
      <w:r w:rsidR="00B97225">
        <w:t xml:space="preserve"> with the </w:t>
      </w:r>
      <w:r>
        <w:t>University of Washington</w:t>
      </w:r>
      <w:r w:rsidR="00F42D6F">
        <w:t>-Bothell</w:t>
      </w:r>
      <w:r w:rsidR="00D2494D">
        <w:t xml:space="preserve"> Department of </w:t>
      </w:r>
      <w:r w:rsidR="00F42D6F">
        <w:t>Computing and Software Systems</w:t>
      </w:r>
      <w:r w:rsidR="00B97225">
        <w:t xml:space="preserve">, </w:t>
      </w:r>
      <w:r w:rsidR="00F42D6F">
        <w:t>Bothell</w:t>
      </w:r>
      <w:r w:rsidR="00B97225">
        <w:t xml:space="preserve">, </w:t>
      </w:r>
      <w:r>
        <w:t>WA</w:t>
      </w:r>
      <w:r w:rsidR="00B97225">
        <w:t xml:space="preserve"> </w:t>
      </w:r>
      <w:r w:rsidR="00F42D6F">
        <w:t xml:space="preserve">98011 </w:t>
      </w:r>
      <w:r w:rsidR="00B97225">
        <w:t>USA (</w:t>
      </w:r>
      <w:r w:rsidR="00C00E85">
        <w:rPr>
          <w:rFonts w:hint="eastAsia"/>
          <w:lang w:eastAsia="zh-CN"/>
        </w:rPr>
        <w:t xml:space="preserve">corresponding </w:t>
      </w:r>
      <w:r w:rsidR="00B97225">
        <w:t xml:space="preserve">e-mail: </w:t>
      </w:r>
      <w:r w:rsidR="00D2494D">
        <w:t>dongsi@uw.edu</w:t>
      </w:r>
      <w:r w:rsidR="00B97225">
        <w:t xml:space="preserve">). </w:t>
      </w:r>
    </w:p>
    <w:p w14:paraId="5583833C" w14:textId="77777777" w:rsidR="008C1F0F" w:rsidRDefault="00D2494D" w:rsidP="00D2494D">
      <w:pPr>
        <w:pStyle w:val="FootnoteText"/>
      </w:pPr>
      <w:r>
        <w:t xml:space="preserve">R. Hosseini Ghomi is with the </w:t>
      </w:r>
      <w:bookmarkStart w:id="0" w:name="_GoBack"/>
      <w:r>
        <w:t>University of Washington Department of Psychiatry and Behavioral Sciences</w:t>
      </w:r>
      <w:bookmarkEnd w:id="0"/>
      <w:r>
        <w:t>, Seattle, WA 98195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2AC7B" w14:textId="77777777" w:rsidR="00C2692F" w:rsidRDefault="00C2692F">
    <w:pPr>
      <w:framePr w:wrap="auto" w:vAnchor="text" w:hAnchor="margin" w:xAlign="right" w:y="1"/>
    </w:pPr>
  </w:p>
  <w:p w14:paraId="446F9EC2"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92ACEDA"/>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2BC311B"/>
    <w:multiLevelType w:val="hybridMultilevel"/>
    <w:tmpl w:val="2BFCAA26"/>
    <w:lvl w:ilvl="0" w:tplc="94B8D00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C6B4443"/>
    <w:multiLevelType w:val="hybridMultilevel"/>
    <w:tmpl w:val="0F684FBE"/>
    <w:lvl w:ilvl="0" w:tplc="915286A2">
      <w:start w:val="3"/>
      <w:numFmt w:val="decimal"/>
      <w:lvlText w:val="[%1]"/>
      <w:lvlJc w:val="left"/>
      <w:pPr>
        <w:tabs>
          <w:tab w:val="num" w:pos="360"/>
        </w:tabs>
        <w:ind w:left="36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4E025AFB"/>
    <w:multiLevelType w:val="hybridMultilevel"/>
    <w:tmpl w:val="9B0E0074"/>
    <w:lvl w:ilvl="0" w:tplc="1C368B6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E1A0026"/>
    <w:multiLevelType w:val="hybridMultilevel"/>
    <w:tmpl w:val="AA8C545A"/>
    <w:lvl w:ilvl="0" w:tplc="D50EFFAC">
      <w:start w:val="4"/>
      <w:numFmt w:val="decimal"/>
      <w:lvlText w:val="[%1]"/>
      <w:lvlJc w:val="left"/>
      <w:pPr>
        <w:tabs>
          <w:tab w:val="num" w:pos="360"/>
        </w:tabs>
        <w:ind w:left="36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3"/>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2"/>
  </w:num>
  <w:num w:numId="25">
    <w:abstractNumId w:val="4"/>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F8"/>
    <w:rsid w:val="00001B21"/>
    <w:rsid w:val="00014A9E"/>
    <w:rsid w:val="000277A4"/>
    <w:rsid w:val="000420B3"/>
    <w:rsid w:val="00042678"/>
    <w:rsid w:val="00073AB7"/>
    <w:rsid w:val="00086A8F"/>
    <w:rsid w:val="00090159"/>
    <w:rsid w:val="0009709B"/>
    <w:rsid w:val="000C3EBE"/>
    <w:rsid w:val="000D4A8E"/>
    <w:rsid w:val="00120E7C"/>
    <w:rsid w:val="0012330F"/>
    <w:rsid w:val="00130A7F"/>
    <w:rsid w:val="001437C4"/>
    <w:rsid w:val="0015028E"/>
    <w:rsid w:val="001659A0"/>
    <w:rsid w:val="001721C6"/>
    <w:rsid w:val="001842CB"/>
    <w:rsid w:val="00191F7B"/>
    <w:rsid w:val="001A13E6"/>
    <w:rsid w:val="001A7CE7"/>
    <w:rsid w:val="001B4D8B"/>
    <w:rsid w:val="001D5F24"/>
    <w:rsid w:val="001D600B"/>
    <w:rsid w:val="001D7337"/>
    <w:rsid w:val="001F1D18"/>
    <w:rsid w:val="001F46AA"/>
    <w:rsid w:val="001F57A3"/>
    <w:rsid w:val="0020600C"/>
    <w:rsid w:val="00206F97"/>
    <w:rsid w:val="0027045B"/>
    <w:rsid w:val="002878BB"/>
    <w:rsid w:val="00296A45"/>
    <w:rsid w:val="002A283B"/>
    <w:rsid w:val="002A2B01"/>
    <w:rsid w:val="002E024E"/>
    <w:rsid w:val="002E4C0B"/>
    <w:rsid w:val="002E781C"/>
    <w:rsid w:val="003071D8"/>
    <w:rsid w:val="00307202"/>
    <w:rsid w:val="00313C01"/>
    <w:rsid w:val="003142EA"/>
    <w:rsid w:val="0032187F"/>
    <w:rsid w:val="00326822"/>
    <w:rsid w:val="003429C9"/>
    <w:rsid w:val="0035207C"/>
    <w:rsid w:val="00360DA4"/>
    <w:rsid w:val="003938C0"/>
    <w:rsid w:val="003A5B59"/>
    <w:rsid w:val="003E0155"/>
    <w:rsid w:val="00430366"/>
    <w:rsid w:val="00430449"/>
    <w:rsid w:val="0044673A"/>
    <w:rsid w:val="00450227"/>
    <w:rsid w:val="004607F5"/>
    <w:rsid w:val="004718B1"/>
    <w:rsid w:val="004A6B6A"/>
    <w:rsid w:val="004C5571"/>
    <w:rsid w:val="004C6AD2"/>
    <w:rsid w:val="004D0A96"/>
    <w:rsid w:val="004D1C4D"/>
    <w:rsid w:val="004D43DE"/>
    <w:rsid w:val="00503DC0"/>
    <w:rsid w:val="005064CD"/>
    <w:rsid w:val="00521790"/>
    <w:rsid w:val="00532E11"/>
    <w:rsid w:val="00557371"/>
    <w:rsid w:val="00573D82"/>
    <w:rsid w:val="00584D5A"/>
    <w:rsid w:val="005C1E25"/>
    <w:rsid w:val="005C1E57"/>
    <w:rsid w:val="005C3960"/>
    <w:rsid w:val="005C4984"/>
    <w:rsid w:val="005D75B4"/>
    <w:rsid w:val="005E16BE"/>
    <w:rsid w:val="005E6A2A"/>
    <w:rsid w:val="005F0B0D"/>
    <w:rsid w:val="005F5A79"/>
    <w:rsid w:val="00600E69"/>
    <w:rsid w:val="0060693A"/>
    <w:rsid w:val="00616370"/>
    <w:rsid w:val="0062267F"/>
    <w:rsid w:val="006347C0"/>
    <w:rsid w:val="00660ABE"/>
    <w:rsid w:val="00686090"/>
    <w:rsid w:val="006A2E8F"/>
    <w:rsid w:val="006C75C3"/>
    <w:rsid w:val="00702D5B"/>
    <w:rsid w:val="00712E12"/>
    <w:rsid w:val="00715DAB"/>
    <w:rsid w:val="00762B85"/>
    <w:rsid w:val="0078531F"/>
    <w:rsid w:val="007C713D"/>
    <w:rsid w:val="007F61BC"/>
    <w:rsid w:val="008013C7"/>
    <w:rsid w:val="0080494F"/>
    <w:rsid w:val="008563E9"/>
    <w:rsid w:val="008638B4"/>
    <w:rsid w:val="0089449A"/>
    <w:rsid w:val="008B3673"/>
    <w:rsid w:val="008C1F0F"/>
    <w:rsid w:val="008D7FA6"/>
    <w:rsid w:val="008F08DE"/>
    <w:rsid w:val="009119EC"/>
    <w:rsid w:val="00930344"/>
    <w:rsid w:val="009408A9"/>
    <w:rsid w:val="00942922"/>
    <w:rsid w:val="009464DB"/>
    <w:rsid w:val="00960526"/>
    <w:rsid w:val="00967335"/>
    <w:rsid w:val="00974ED7"/>
    <w:rsid w:val="00975965"/>
    <w:rsid w:val="0098250C"/>
    <w:rsid w:val="00991B4A"/>
    <w:rsid w:val="009D197E"/>
    <w:rsid w:val="009E0C31"/>
    <w:rsid w:val="009E2E98"/>
    <w:rsid w:val="009F5492"/>
    <w:rsid w:val="00A12B0E"/>
    <w:rsid w:val="00A31C32"/>
    <w:rsid w:val="00A41AC1"/>
    <w:rsid w:val="00A57567"/>
    <w:rsid w:val="00A57C2B"/>
    <w:rsid w:val="00A8279E"/>
    <w:rsid w:val="00AA4FB4"/>
    <w:rsid w:val="00AA7D7A"/>
    <w:rsid w:val="00AC3D79"/>
    <w:rsid w:val="00AC7693"/>
    <w:rsid w:val="00AC7A54"/>
    <w:rsid w:val="00AE2245"/>
    <w:rsid w:val="00AF505F"/>
    <w:rsid w:val="00B226C8"/>
    <w:rsid w:val="00B3435E"/>
    <w:rsid w:val="00B55554"/>
    <w:rsid w:val="00B63394"/>
    <w:rsid w:val="00B770EF"/>
    <w:rsid w:val="00B97225"/>
    <w:rsid w:val="00BA2ECC"/>
    <w:rsid w:val="00BA62E0"/>
    <w:rsid w:val="00BC39ED"/>
    <w:rsid w:val="00C00E85"/>
    <w:rsid w:val="00C2692F"/>
    <w:rsid w:val="00C43160"/>
    <w:rsid w:val="00C51A6F"/>
    <w:rsid w:val="00C536D9"/>
    <w:rsid w:val="00C56E20"/>
    <w:rsid w:val="00C679D8"/>
    <w:rsid w:val="00C70DFB"/>
    <w:rsid w:val="00C812C8"/>
    <w:rsid w:val="00C83D10"/>
    <w:rsid w:val="00CA2A51"/>
    <w:rsid w:val="00CB2135"/>
    <w:rsid w:val="00CC1056"/>
    <w:rsid w:val="00CC72B0"/>
    <w:rsid w:val="00D01553"/>
    <w:rsid w:val="00D11131"/>
    <w:rsid w:val="00D2494D"/>
    <w:rsid w:val="00D338F0"/>
    <w:rsid w:val="00D41775"/>
    <w:rsid w:val="00D426F8"/>
    <w:rsid w:val="00D527D2"/>
    <w:rsid w:val="00D5304F"/>
    <w:rsid w:val="00D57904"/>
    <w:rsid w:val="00D92F3A"/>
    <w:rsid w:val="00D96FEE"/>
    <w:rsid w:val="00DA6A6A"/>
    <w:rsid w:val="00DC3214"/>
    <w:rsid w:val="00DC550B"/>
    <w:rsid w:val="00DD42AE"/>
    <w:rsid w:val="00DD5BB2"/>
    <w:rsid w:val="00DE2B63"/>
    <w:rsid w:val="00DF16D7"/>
    <w:rsid w:val="00DF2AFC"/>
    <w:rsid w:val="00E3607E"/>
    <w:rsid w:val="00E47387"/>
    <w:rsid w:val="00E510DD"/>
    <w:rsid w:val="00E53D34"/>
    <w:rsid w:val="00E635E4"/>
    <w:rsid w:val="00E747B7"/>
    <w:rsid w:val="00E87892"/>
    <w:rsid w:val="00E90849"/>
    <w:rsid w:val="00E9382A"/>
    <w:rsid w:val="00EA58F8"/>
    <w:rsid w:val="00EC0D51"/>
    <w:rsid w:val="00EC657F"/>
    <w:rsid w:val="00ED36A5"/>
    <w:rsid w:val="00EE0E10"/>
    <w:rsid w:val="00EE3EB1"/>
    <w:rsid w:val="00EE40D1"/>
    <w:rsid w:val="00EE64E6"/>
    <w:rsid w:val="00F01BB8"/>
    <w:rsid w:val="00F04614"/>
    <w:rsid w:val="00F128BD"/>
    <w:rsid w:val="00F17DD3"/>
    <w:rsid w:val="00F269C8"/>
    <w:rsid w:val="00F42D6F"/>
    <w:rsid w:val="00F43FD7"/>
    <w:rsid w:val="00F824AA"/>
    <w:rsid w:val="00F9488C"/>
    <w:rsid w:val="00FE586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B87B28"/>
  <w15:docId w15:val="{AEFFFE9D-C205-4C0E-8178-09ACFDFA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hAnsi="Symbol" w:cs="Symbol"/>
    </w:rPr>
  </w:style>
  <w:style w:type="paragraph" w:customStyle="1" w:styleId="figurecaption">
    <w:name w:val="figure caption"/>
    <w:rsid w:val="007A28F1"/>
    <w:pPr>
      <w:numPr>
        <w:numId w:val="22"/>
      </w:numPr>
      <w:spacing w:before="80" w:after="200"/>
      <w:jc w:val="center"/>
    </w:pPr>
    <w:rPr>
      <w:noProof/>
      <w:sz w:val="16"/>
      <w:szCs w:val="16"/>
    </w:rPr>
  </w:style>
  <w:style w:type="paragraph" w:customStyle="1" w:styleId="tablecolhead">
    <w:name w:val="table col head"/>
    <w:basedOn w:val="Normal"/>
    <w:rsid w:val="007A28F1"/>
    <w:pPr>
      <w:autoSpaceDE/>
      <w:autoSpaceDN/>
      <w:jc w:val="center"/>
    </w:pPr>
    <w:rPr>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noProof/>
      <w:sz w:val="16"/>
      <w:szCs w:val="16"/>
    </w:rPr>
  </w:style>
  <w:style w:type="paragraph" w:customStyle="1" w:styleId="tablefootnote">
    <w:name w:val="table footnote"/>
    <w:rsid w:val="007A28F1"/>
    <w:pPr>
      <w:spacing w:before="60" w:after="30"/>
      <w:jc w:val="right"/>
    </w:pPr>
    <w:rPr>
      <w:sz w:val="12"/>
      <w:szCs w:val="12"/>
    </w:rPr>
  </w:style>
  <w:style w:type="paragraph" w:customStyle="1" w:styleId="tablehead">
    <w:name w:val="table head"/>
    <w:rsid w:val="007A28F1"/>
    <w:pPr>
      <w:numPr>
        <w:numId w:val="23"/>
      </w:numPr>
      <w:spacing w:before="240" w:after="120" w:line="216" w:lineRule="auto"/>
      <w:jc w:val="center"/>
    </w:pPr>
    <w:rPr>
      <w:smallCaps/>
      <w:noProof/>
      <w:sz w:val="16"/>
      <w:szCs w:val="16"/>
    </w:rPr>
  </w:style>
  <w:style w:type="character" w:customStyle="1" w:styleId="Heading1Char">
    <w:name w:val="Heading 1 Char"/>
    <w:basedOn w:val="DefaultParagraphFont"/>
    <w:link w:val="Heading1"/>
    <w:rsid w:val="00F43FD7"/>
    <w:rPr>
      <w:smallCaps/>
      <w:kern w:val="28"/>
    </w:rPr>
  </w:style>
  <w:style w:type="table" w:styleId="TableGrid">
    <w:name w:val="Table Grid"/>
    <w:basedOn w:val="TableNormal"/>
    <w:uiPriority w:val="39"/>
    <w:rsid w:val="00F43F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B3435E"/>
    <w:rPr>
      <w:color w:val="808080"/>
    </w:rPr>
  </w:style>
  <w:style w:type="character" w:styleId="CommentReference">
    <w:name w:val="annotation reference"/>
    <w:basedOn w:val="DefaultParagraphFont"/>
    <w:semiHidden/>
    <w:unhideWhenUsed/>
    <w:rsid w:val="002A283B"/>
    <w:rPr>
      <w:sz w:val="16"/>
      <w:szCs w:val="16"/>
    </w:rPr>
  </w:style>
  <w:style w:type="paragraph" w:styleId="CommentText">
    <w:name w:val="annotation text"/>
    <w:basedOn w:val="Normal"/>
    <w:link w:val="CommentTextChar"/>
    <w:semiHidden/>
    <w:unhideWhenUsed/>
    <w:rsid w:val="002A283B"/>
  </w:style>
  <w:style w:type="character" w:customStyle="1" w:styleId="CommentTextChar">
    <w:name w:val="Comment Text Char"/>
    <w:basedOn w:val="DefaultParagraphFont"/>
    <w:link w:val="CommentText"/>
    <w:semiHidden/>
    <w:rsid w:val="002A283B"/>
  </w:style>
  <w:style w:type="paragraph" w:styleId="CommentSubject">
    <w:name w:val="annotation subject"/>
    <w:basedOn w:val="CommentText"/>
    <w:next w:val="CommentText"/>
    <w:link w:val="CommentSubjectChar"/>
    <w:semiHidden/>
    <w:unhideWhenUsed/>
    <w:rsid w:val="002A283B"/>
    <w:rPr>
      <w:b/>
      <w:bCs/>
    </w:rPr>
  </w:style>
  <w:style w:type="character" w:customStyle="1" w:styleId="CommentSubjectChar">
    <w:name w:val="Comment Subject Char"/>
    <w:basedOn w:val="CommentTextChar"/>
    <w:link w:val="CommentSubject"/>
    <w:semiHidden/>
    <w:rsid w:val="002A283B"/>
    <w:rPr>
      <w:b/>
      <w:bCs/>
    </w:rPr>
  </w:style>
  <w:style w:type="paragraph" w:styleId="BalloonText">
    <w:name w:val="Balloon Text"/>
    <w:basedOn w:val="Normal"/>
    <w:link w:val="BalloonTextChar"/>
    <w:rsid w:val="002A283B"/>
    <w:rPr>
      <w:rFonts w:ascii="Segoe UI" w:hAnsi="Segoe UI"/>
      <w:sz w:val="18"/>
      <w:szCs w:val="18"/>
    </w:rPr>
  </w:style>
  <w:style w:type="character" w:customStyle="1" w:styleId="BalloonTextChar">
    <w:name w:val="Balloon Text Char"/>
    <w:basedOn w:val="DefaultParagraphFont"/>
    <w:link w:val="BalloonText"/>
    <w:rsid w:val="002A283B"/>
    <w:rPr>
      <w:rFonts w:ascii="Segoe UI" w:hAnsi="Segoe UI"/>
      <w:sz w:val="18"/>
      <w:szCs w:val="18"/>
    </w:rPr>
  </w:style>
  <w:style w:type="paragraph" w:styleId="Bibliography">
    <w:name w:val="Bibliography"/>
    <w:basedOn w:val="Normal"/>
    <w:next w:val="Normal"/>
    <w:unhideWhenUsed/>
    <w:rsid w:val="00BA62E0"/>
    <w:pPr>
      <w:tabs>
        <w:tab w:val="left" w:pos="384"/>
      </w:tabs>
      <w:ind w:left="384" w:hanging="384"/>
    </w:pPr>
  </w:style>
  <w:style w:type="paragraph" w:styleId="ListParagraph">
    <w:name w:val="List Paragraph"/>
    <w:basedOn w:val="Normal"/>
    <w:qFormat/>
    <w:rsid w:val="00BA62E0"/>
    <w:pPr>
      <w:ind w:left="720"/>
      <w:contextualSpacing/>
    </w:pPr>
  </w:style>
  <w:style w:type="character" w:styleId="IntenseEmphasis">
    <w:name w:val="Intense Emphasis"/>
    <w:basedOn w:val="DefaultParagraphFont"/>
    <w:qFormat/>
    <w:rsid w:val="00AC7693"/>
    <w:rPr>
      <w:i/>
      <w:iCs/>
      <w:color w:val="4F81BD" w:themeColor="accent1"/>
    </w:rPr>
  </w:style>
  <w:style w:type="paragraph" w:styleId="Caption">
    <w:name w:val="caption"/>
    <w:basedOn w:val="Normal"/>
    <w:next w:val="Normal"/>
    <w:unhideWhenUsed/>
    <w:qFormat/>
    <w:rsid w:val="00014A9E"/>
    <w:pPr>
      <w:spacing w:after="200"/>
    </w:pPr>
    <w:rPr>
      <w:i/>
      <w:iCs/>
      <w:color w:val="1F497D" w:themeColor="text2"/>
      <w:sz w:val="18"/>
      <w:szCs w:val="18"/>
    </w:rPr>
  </w:style>
  <w:style w:type="character" w:customStyle="1" w:styleId="yiv3178060002">
    <w:name w:val="yiv3178060002"/>
    <w:basedOn w:val="DefaultParagraphFont"/>
    <w:rsid w:val="004A6B6A"/>
  </w:style>
  <w:style w:type="paragraph" w:styleId="HTMLPreformatted">
    <w:name w:val="HTML Preformatted"/>
    <w:basedOn w:val="Normal"/>
    <w:link w:val="HTMLPreformattedChar"/>
    <w:uiPriority w:val="99"/>
    <w:unhideWhenUsed/>
    <w:rsid w:val="0091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119EC"/>
    <w:rPr>
      <w:rFonts w:ascii="Courier New" w:eastAsia="Times New Roman" w:hAnsi="Courier New" w:cs="Courier New"/>
    </w:rPr>
  </w:style>
  <w:style w:type="character" w:customStyle="1" w:styleId="n">
    <w:name w:val="n"/>
    <w:basedOn w:val="DefaultParagraphFont"/>
    <w:rsid w:val="009119EC"/>
  </w:style>
  <w:style w:type="character" w:customStyle="1" w:styleId="k">
    <w:name w:val="k"/>
    <w:basedOn w:val="DefaultParagraphFont"/>
    <w:rsid w:val="009119EC"/>
  </w:style>
  <w:style w:type="paragraph" w:styleId="NoSpacing">
    <w:name w:val="No Spacing"/>
    <w:qFormat/>
    <w:rsid w:val="004607F5"/>
    <w:pPr>
      <w:autoSpaceDE w:val="0"/>
      <w:autoSpaceD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ras.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hyperlink" Target="https://developer.apple.com/documentation/coremo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14AA-7B76-4AC0-A829-7EDE93DD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Template>
  <TotalTime>0</TotalTime>
  <Pages>4</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Ben Pittman</cp:lastModifiedBy>
  <cp:revision>2</cp:revision>
  <cp:lastPrinted>2012-01-31T04:17:00Z</cp:lastPrinted>
  <dcterms:created xsi:type="dcterms:W3CDTF">2018-07-16T05:53:00Z</dcterms:created>
  <dcterms:modified xsi:type="dcterms:W3CDTF">2018-07-16T05:53:00Z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id="aZnwyGLl"/&gt;&lt;style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name="noteType" value="0"/&gt;&lt;/prefs&gt;&lt;/data&gt;</vt:lpwstr>
  </property>
</Properties>
</file>