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1F3A5F"/>
          <w:sz w:val="52"/>
        </w:rPr>
        <w:t>SheDrive</w:t>
      </w:r>
    </w:p>
    <w:p>
      <w:pPr>
        <w:spacing w:after="80"/>
        <w:jc w:val="left"/>
      </w:pPr>
      <w:r>
        <w:rPr>
          <w:rFonts w:ascii="Arial" w:hAnsi="Arial"/>
          <w:i/>
          <w:color w:val="555555"/>
          <w:sz w:val="30"/>
        </w:rPr>
        <w:t>Strategic Proposal — Winning on Security, Not Price</w:t>
      </w:r>
    </w:p>
    <w:p>
      <w:pPr>
        <w:pBdr>
          <w:bottom w:val="single" w:sz="8" w:space="1" w:color="1F3A5F"/>
        </w:pBdr>
      </w:pPr>
    </w:p>
    <w:p>
      <w:pPr>
        <w:spacing w:after="280"/>
      </w:pPr>
      <w:r>
        <w:rPr>
          <w:rFonts w:ascii="Arial" w:hAnsi="Arial"/>
          <w:b/>
          <w:color w:val="555555"/>
          <w:sz w:val="20"/>
        </w:rPr>
        <w:t xml:space="preserve">Prepared for: </w:t>
      </w:r>
      <w:r>
        <w:rPr>
          <w:rFonts w:ascii="Arial" w:hAnsi="Arial"/>
          <w:color w:val="555555"/>
          <w:sz w:val="20"/>
        </w:rPr>
        <w:t xml:space="preserve">Internal Management   |   </w:t>
      </w:r>
      <w:r>
        <w:rPr>
          <w:rFonts w:ascii="Arial" w:hAnsi="Arial"/>
          <w:b/>
          <w:color w:val="555555"/>
          <w:sz w:val="20"/>
        </w:rPr>
        <w:t xml:space="preserve">Date: </w:t>
      </w:r>
      <w:r>
        <w:rPr>
          <w:rFonts w:ascii="Arial" w:hAnsi="Arial"/>
          <w:color w:val="555555"/>
          <w:sz w:val="20"/>
        </w:rPr>
        <w:t xml:space="preserve">April 2026   |   </w:t>
      </w:r>
      <w:r>
        <w:rPr>
          <w:rFonts w:ascii="Arial" w:hAnsi="Arial"/>
          <w:b/>
          <w:color w:val="555555"/>
          <w:sz w:val="20"/>
        </w:rPr>
        <w:t xml:space="preserve">Version: </w:t>
      </w:r>
      <w:r>
        <w:rPr>
          <w:rFonts w:ascii="Arial" w:hAnsi="Arial"/>
          <w:color w:val="555555"/>
          <w:sz w:val="20"/>
        </w:rPr>
        <w:t>v1.1 (revised per management review)</w:t>
      </w:r>
    </w:p>
    <w:p>
      <w:pPr>
        <w:keepNext/>
        <w:spacing w:before="280" w:after="120"/>
        <w:outlineLvl w:val="0"/>
      </w:pPr>
      <w:r>
        <w:rPr>
          <w:rFonts w:ascii="Arial" w:hAnsi="Arial"/>
          <w:b/>
          <w:color w:val="1F3A5F"/>
          <w:sz w:val="36"/>
        </w:rPr>
        <w:t>1. Executive Summary</w:t>
      </w:r>
    </w:p>
    <w:p>
      <w:pPr>
        <w:spacing w:after="160" w:line="240" w:lineRule="auto"/>
        <w:jc w:val="both"/>
      </w:pPr>
      <w:r>
        <w:rPr>
          <w:rFonts w:ascii="Arial" w:hAnsi="Arial"/>
          <w:b w:val="0"/>
          <w:i w:val="0"/>
          <w:sz w:val="22"/>
        </w:rPr>
        <w:t>The Egyptian ride-hailing market is saturated, and price-based competition is a dead end. Uber, Careem, and inDrive already dominate the low-cost segment. Two prior women-only attempts — Fyonka and Pink Taxi — both failed in this exact niche, not because of weak demand, but because “women-only” alone was not a strong enough product to sustain a business.</w:t>
      </w:r>
    </w:p>
    <w:p>
      <w:pPr>
        <w:spacing w:after="160" w:line="240" w:lineRule="auto"/>
        <w:jc w:val="both"/>
      </w:pPr>
      <w:r>
        <w:rPr>
          <w:rFonts w:ascii="Arial" w:hAnsi="Arial"/>
          <w:b w:val="0"/>
          <w:i w:val="0"/>
          <w:sz w:val="22"/>
        </w:rPr>
        <w:t>This proposal recommends a strategic repositioning of SheDrive. We will not compete on price. We will compete on the highest verified safety standard in the market. The SheDrive brand and women-only experience remain intact, but the underlying value proposition shifts from gender to guaranteed safety, end to end. Safety becomes the product — and in a family-centric market like Egypt, family trust is an inseparable part of that product.</w:t>
      </w:r>
    </w:p>
    <w:p>
      <w:pPr>
        <w:spacing w:after="160" w:line="240" w:lineRule="auto"/>
        <w:jc w:val="both"/>
      </w:pPr>
      <w:r>
        <w:rPr>
          <w:rFonts w:ascii="Arial" w:hAnsi="Arial"/>
          <w:b w:val="0"/>
          <w:i w:val="0"/>
          <w:sz w:val="22"/>
        </w:rPr>
        <w:t>This document outlines the Security &amp; Trust framework built on four pillars, a phased execution approach (Phase 1 launch-ready; Phase 2 for Ministry of Interior integration), the three core customer segments we are designing for, the driver supply strategy that makes the business sustainable, the revenue implications, the risks, and the immediate decisions we are asking management to approve.</w:t>
      </w:r>
    </w:p>
    <w:p>
      <w:pPr>
        <w:keepNext/>
        <w:spacing w:before="280" w:after="120"/>
        <w:outlineLvl w:val="0"/>
      </w:pPr>
      <w:r>
        <w:rPr>
          <w:rFonts w:ascii="Arial" w:hAnsi="Arial"/>
          <w:b/>
          <w:color w:val="1F3A5F"/>
          <w:sz w:val="36"/>
        </w:rPr>
        <w:t>2. The Problem We Are Actually Solving</w:t>
      </w:r>
    </w:p>
    <w:p>
      <w:pPr>
        <w:spacing w:after="160" w:line="240" w:lineRule="auto"/>
        <w:jc w:val="both"/>
      </w:pPr>
      <w:r>
        <w:rPr>
          <w:rFonts w:ascii="Arial" w:hAnsi="Arial"/>
          <w:b w:val="0"/>
          <w:i w:val="0"/>
          <w:sz w:val="22"/>
        </w:rPr>
        <w:t>The lesson from Fyonka and Pink Taxi is uncomfortable but clear: a women-only label is not a defensible product. Riders care about safety, not branding. Drivers care about earnings, not mission statements. Building a feature-equivalent clone of a service that already failed twice in the same market is not a strategy.</w:t>
      </w:r>
    </w:p>
    <w:p>
      <w:pPr>
        <w:spacing w:after="160" w:line="240" w:lineRule="auto"/>
        <w:jc w:val="both"/>
      </w:pPr>
      <w:r>
        <w:rPr>
          <w:rFonts w:ascii="Arial" w:hAnsi="Arial"/>
          <w:b w:val="0"/>
          <w:i w:val="0"/>
          <w:sz w:val="22"/>
        </w:rPr>
        <w:t>The real, unsolved problem in Egyptian ride-hailing is trust. Riders worry about who is driving them, what happens if something goes wrong, and how fast help can reach them. Their families often carry the same worry — and in Egyptian society, family members are frequently the ones who decide (and pay for) how their daughters, wives, and mothers travel. Existing platforms offer a panic button that rings into a call center. That is not safety — it is a notification.</w:t>
      </w:r>
    </w:p>
    <w:p>
      <w:pPr>
        <w:spacing w:after="160" w:line="240" w:lineRule="auto"/>
        <w:jc w:val="both"/>
      </w:pPr>
      <w:r>
        <w:rPr>
          <w:rFonts w:ascii="Arial" w:hAnsi="Arial"/>
          <w:b w:val="0"/>
          <w:i w:val="0"/>
          <w:sz w:val="22"/>
        </w:rPr>
        <w:t>SheDrive’s opportunity is to be the only ride-hailing service in Egypt where safety is engineered into the product, not added as an app screen. Women-only remains the visible, brand-defining experience — but the reason riders (and their families) pay a premium is that SheDrive is measurably the safest car they can get into, and the only service built around how transport decisions are actually made in Egyptian households.</w:t>
      </w:r>
    </w:p>
    <w:p>
      <w:pPr>
        <w:keepNext/>
        <w:spacing w:before="280" w:after="120"/>
        <w:outlineLvl w:val="0"/>
      </w:pPr>
      <w:r>
        <w:rPr>
          <w:rFonts w:ascii="Arial" w:hAnsi="Arial"/>
          <w:b/>
          <w:color w:val="1F3A5F"/>
          <w:sz w:val="36"/>
        </w:rPr>
        <w:t>3. The Security &amp; Trust Framework</w:t>
      </w:r>
    </w:p>
    <w:p>
      <w:pPr>
        <w:spacing w:after="160" w:line="240" w:lineRule="auto"/>
        <w:jc w:val="both"/>
      </w:pPr>
      <w:r>
        <w:rPr>
          <w:rFonts w:ascii="Arial" w:hAnsi="Arial"/>
          <w:b w:val="0"/>
          <w:i w:val="0"/>
          <w:sz w:val="22"/>
        </w:rPr>
        <w:t>SheDrive’s differentiation rests on four pillars. The first three are launch-ready (Phase 1). The fourth — a formal integration with the Ministry of Interior — is positioned as a Phase 2 initiative because of its regulatory, technical, and operational dependencies.</w:t>
      </w:r>
    </w:p>
    <w:p>
      <w:pPr>
        <w:keepNext/>
        <w:spacing w:before="280" w:after="120"/>
        <w:outlineLvl w:val="1"/>
      </w:pPr>
      <w:r>
        <w:rPr>
          <w:rFonts w:ascii="Arial" w:hAnsi="Arial"/>
          <w:b/>
          <w:color w:val="1F3A5F"/>
          <w:sz w:val="26"/>
        </w:rPr>
        <w:t>3.1  In-Vehicle Live Camera System</w:t>
      </w:r>
    </w:p>
    <w:p>
      <w:pPr>
        <w:spacing w:after="160" w:line="240" w:lineRule="auto"/>
        <w:jc w:val="both"/>
      </w:pPr>
      <w:r>
        <w:rPr>
          <w:rFonts w:ascii="Arial" w:hAnsi="Arial"/>
          <w:b w:val="0"/>
          <w:i w:val="0"/>
          <w:sz w:val="22"/>
        </w:rPr>
        <w:t>Every SheDrive vehicle will be equipped with a live, always-on camera covering the cabin, with real-time streaming to a monitored operations center and tamper-resistant recording. Footage will be retained under a defined privacy policy and made available to law enforcement on request.</w:t>
      </w:r>
    </w:p>
    <w:p>
      <w:pPr>
        <w:spacing w:after="160" w:line="240" w:lineRule="auto"/>
        <w:jc w:val="both"/>
      </w:pPr>
      <w:r>
        <w:rPr>
          <w:rFonts w:ascii="Arial" w:hAnsi="Arial"/>
          <w:b w:val="0"/>
          <w:i w:val="0"/>
          <w:sz w:val="22"/>
        </w:rPr>
        <w:t>This is not a dashcam. It is a continuously monitored evidence layer. The mere knowledge that every trip is recorded and watched is itself a powerful deterrent against misconduct — by drivers and by riders.</w:t>
      </w:r>
    </w:p>
    <w:p>
      <w:pPr>
        <w:keepNext/>
        <w:spacing w:before="280" w:after="120"/>
        <w:outlineLvl w:val="1"/>
      </w:pPr>
      <w:r>
        <w:rPr>
          <w:rFonts w:ascii="Arial" w:hAnsi="Arial"/>
          <w:b/>
          <w:color w:val="1F3A5F"/>
          <w:sz w:val="26"/>
        </w:rPr>
        <w:t>3.2  Family Trust — Enhanced Ride Visibility for Loved Ones</w:t>
      </w:r>
    </w:p>
    <w:p>
      <w:pPr>
        <w:spacing w:after="160" w:line="240" w:lineRule="auto"/>
        <w:jc w:val="both"/>
      </w:pPr>
      <w:r>
        <w:rPr>
          <w:rFonts w:ascii="Arial" w:hAnsi="Arial"/>
          <w:b w:val="0"/>
          <w:i w:val="0"/>
          <w:sz w:val="22"/>
        </w:rPr>
        <w:t>In Egypt, the decision to take a ride — especially for students, young women, and elderly female relatives — is often a family decision, not an individual one. Parents want to know where their daughter is. A husband wants to verify his wife arrived safely. Siblings want an early warning if something is wrong. Generic ride tracking does not address this; it shares a trip with the rider, not with the people who actually worry about her.</w:t>
      </w:r>
    </w:p>
    <w:p>
      <w:pPr>
        <w:spacing w:after="160" w:line="240" w:lineRule="auto"/>
        <w:jc w:val="both"/>
      </w:pPr>
      <w:r>
        <w:rPr>
          <w:rFonts w:ascii="Arial" w:hAnsi="Arial"/>
          <w:b w:val="0"/>
          <w:i w:val="0"/>
          <w:sz w:val="22"/>
        </w:rPr>
        <w:t>Building on the ride tracking already defined in the BRD, we propose strengthening it into a full Family Trust feature:</w:t>
      </w:r>
    </w:p>
    <w:p>
      <w:pPr>
        <w:pStyle w:val="ListBullet"/>
        <w:spacing w:after="40"/>
        <w:ind w:left="340"/>
      </w:pPr>
      <w:r>
        <w:rPr>
          <w:rFonts w:ascii="Arial" w:hAnsi="Arial"/>
          <w:sz w:val="22"/>
        </w:rPr>
        <w:t>Riders can designate one or more Trusted Contacts — parents, spouse, siblings — during onboarding.</w:t>
      </w:r>
    </w:p>
    <w:p>
      <w:pPr>
        <w:pStyle w:val="ListBullet"/>
        <w:spacing w:after="40"/>
        <w:ind w:left="340"/>
      </w:pPr>
      <w:r>
        <w:rPr>
          <w:rFonts w:ascii="Arial" w:hAnsi="Arial"/>
          <w:sz w:val="22"/>
        </w:rPr>
        <w:t>For any trip, the rider can activate family visibility with a single tap. Trusted Contacts immediately receive a live link with real-time location, ETA, driver ID, vehicle plate, and trip status.</w:t>
      </w:r>
    </w:p>
    <w:p>
      <w:pPr>
        <w:pStyle w:val="ListBullet"/>
        <w:spacing w:after="40"/>
        <w:ind w:left="340"/>
      </w:pPr>
      <w:r>
        <w:rPr>
          <w:rFonts w:ascii="Arial" w:hAnsi="Arial"/>
          <w:sz w:val="22"/>
        </w:rPr>
        <w:t>Trip start, route deviations, delays, and safe arrival all trigger notifications to Trusted Contacts automatically.</w:t>
      </w:r>
    </w:p>
    <w:p>
      <w:pPr>
        <w:pStyle w:val="ListBullet"/>
        <w:spacing w:after="40"/>
        <w:ind w:left="340"/>
      </w:pPr>
      <w:r>
        <w:rPr>
          <w:rFonts w:ascii="Arial" w:hAnsi="Arial"/>
          <w:sz w:val="22"/>
        </w:rPr>
        <w:t>Riders can set “always on” family visibility so every trip is shared with their Trusted Contacts by default.</w:t>
      </w:r>
    </w:p>
    <w:p>
      <w:pPr>
        <w:pStyle w:val="ListBullet"/>
        <w:spacing w:after="40"/>
        <w:ind w:left="340"/>
      </w:pPr>
      <w:r>
        <w:rPr>
          <w:rFonts w:ascii="Arial" w:hAnsi="Arial"/>
          <w:sz w:val="22"/>
        </w:rPr>
        <w:t>Trusted Contacts have view-only access; only the rider can change trip details, preserving rider autonomy.</w:t>
      </w:r>
    </w:p>
    <w:p>
      <w:pPr>
        <w:spacing w:after="160" w:line="240" w:lineRule="auto"/>
        <w:jc w:val="both"/>
      </w:pPr>
      <w:r>
        <w:rPr>
          <w:rFonts w:ascii="Arial" w:hAnsi="Arial"/>
          <w:b w:val="0"/>
          <w:i w:val="0"/>
          <w:sz w:val="22"/>
        </w:rPr>
        <w:t>The marketing promise is simple: “Your family knows you are safe.” For Egyptian parents, this is often the difference between allowing their daughter to use ride-hailing or not. Family Trust turns SheDrive from a rider product into a family product — dramatically expanding the decision-maker pool that will pay for it.</w:t>
      </w:r>
    </w:p>
    <w:p>
      <w:pPr>
        <w:keepNext/>
        <w:spacing w:before="280" w:after="120"/>
        <w:outlineLvl w:val="1"/>
      </w:pPr>
      <w:r>
        <w:rPr>
          <w:rFonts w:ascii="Arial" w:hAnsi="Arial"/>
          <w:b/>
          <w:color w:val="1F3A5F"/>
          <w:sz w:val="26"/>
        </w:rPr>
        <w:t>3.3  Medical Readiness</w:t>
      </w:r>
    </w:p>
    <w:p>
      <w:pPr>
        <w:spacing w:after="160" w:line="240" w:lineRule="auto"/>
        <w:jc w:val="both"/>
      </w:pPr>
      <w:r>
        <w:rPr>
          <w:rFonts w:ascii="Arial" w:hAnsi="Arial"/>
          <w:b w:val="0"/>
          <w:i w:val="0"/>
          <w:sz w:val="22"/>
        </w:rPr>
        <w:t>Safety is not only about crime. It is also about what happens in a medical emergency, an accident, or a sudden illness during a trip. We propose three components:</w:t>
      </w:r>
    </w:p>
    <w:p>
      <w:pPr>
        <w:pStyle w:val="ListBullet"/>
        <w:spacing w:after="40"/>
        <w:ind w:left="340"/>
      </w:pPr>
      <w:r>
        <w:rPr>
          <w:rFonts w:ascii="Arial" w:hAnsi="Arial"/>
          <w:sz w:val="22"/>
        </w:rPr>
        <w:t>Certified first aid training for every SheDrive driver, refreshed annually.</w:t>
      </w:r>
    </w:p>
    <w:p>
      <w:pPr>
        <w:pStyle w:val="ListBullet"/>
        <w:spacing w:after="40"/>
        <w:ind w:left="340"/>
      </w:pPr>
      <w:r>
        <w:rPr>
          <w:rFonts w:ascii="Arial" w:hAnsi="Arial"/>
          <w:sz w:val="22"/>
        </w:rPr>
        <w:t>Mandatory in-car first aid kits, audited during regular vehicle inspections.</w:t>
      </w:r>
    </w:p>
    <w:p>
      <w:pPr>
        <w:pStyle w:val="ListBullet"/>
        <w:spacing w:after="40"/>
        <w:ind w:left="340"/>
      </w:pPr>
      <w:r>
        <w:rPr>
          <w:rFonts w:ascii="Arial" w:hAnsi="Arial"/>
          <w:sz w:val="22"/>
        </w:rPr>
        <w:t>In-app emergency room directory: every driver app will include a live, geo-aware list of the nearest hospitals and emergency rooms with one-tap navigation. We will pursue commercial partnerships with hospital networks to offer SheDrive riders priority intake or discounted rates, turning the medical layer into a marketable benefit.</w:t>
      </w:r>
    </w:p>
    <w:p>
      <w:pPr>
        <w:keepNext/>
        <w:spacing w:before="280" w:after="120"/>
        <w:outlineLvl w:val="1"/>
      </w:pPr>
      <w:r>
        <w:rPr>
          <w:rFonts w:ascii="Arial" w:hAnsi="Arial"/>
          <w:b/>
          <w:color w:val="1F3A5F"/>
          <w:sz w:val="26"/>
        </w:rPr>
        <w:t>3.4  Ministry of Interior SOS Integration  (Phase 2)</w:t>
      </w:r>
    </w:p>
    <w:p>
      <w:pPr>
        <w:spacing w:after="160" w:line="240" w:lineRule="auto"/>
        <w:jc w:val="both"/>
      </w:pPr>
      <w:r>
        <w:rPr>
          <w:rFonts w:ascii="Arial" w:hAnsi="Arial"/>
          <w:b w:val="0"/>
          <w:i w:val="0"/>
          <w:sz w:val="22"/>
        </w:rPr>
        <w:t>The long-term ambition is a formal, technical integration between SheDrive’s emergency channel and the Ministry of Interior. In the event of an in-trip SOS, the integration would transmit the live camera feed, GPS coordinates, vehicle plate, driver ID, and rider ID directly to the designated police response system — bypassing the standard call-center path and materially reducing response time.</w:t>
      </w:r>
    </w:p>
    <w:p>
      <w:pPr>
        <w:spacing w:after="160" w:line="240" w:lineRule="auto"/>
        <w:jc w:val="both"/>
      </w:pPr>
      <w:r>
        <w:rPr>
          <w:rFonts w:ascii="Arial" w:hAnsi="Arial"/>
          <w:b w:val="0"/>
          <w:i w:val="0"/>
          <w:sz w:val="22"/>
        </w:rPr>
        <w:t>No competitor in Egypt offers this, and it is the feature that will ultimately turn safety from a marketing claim into an enforceable promise. However, this integration cannot be a launch-day requirement. It is explicitly positioned as a Phase 2 initiative for the following reasons:</w:t>
      </w:r>
    </w:p>
    <w:p>
      <w:pPr>
        <w:pStyle w:val="ListBullet"/>
        <w:spacing w:after="40"/>
        <w:ind w:left="340"/>
      </w:pPr>
      <w:r>
        <w:rPr>
          <w:rFonts w:ascii="Arial" w:hAnsi="Arial"/>
          <w:sz w:val="22"/>
        </w:rPr>
        <w:t>Regulatory dependency — a formal MoU with the Ministry of Interior will be required, following government processes that operate on their own timelines.</w:t>
      </w:r>
    </w:p>
    <w:p>
      <w:pPr>
        <w:pStyle w:val="ListBullet"/>
        <w:spacing w:after="40"/>
        <w:ind w:left="340"/>
      </w:pPr>
      <w:r>
        <w:rPr>
          <w:rFonts w:ascii="Arial" w:hAnsi="Arial"/>
          <w:sz w:val="22"/>
        </w:rPr>
        <w:t>Technical dependency — alignment between SheDrive’s operations systems and MOI emergency response infrastructure will require scoping, security review, and integration work on both sides.</w:t>
      </w:r>
    </w:p>
    <w:p>
      <w:pPr>
        <w:pStyle w:val="ListBullet"/>
        <w:spacing w:after="40"/>
        <w:ind w:left="340"/>
      </w:pPr>
      <w:r>
        <w:rPr>
          <w:rFonts w:ascii="Arial" w:hAnsi="Arial"/>
          <w:sz w:val="22"/>
        </w:rPr>
        <w:t>Operational maturity — the Ministry will reasonably expect demonstrated operational discipline, incident history, and a compliance track record from SheDrive before granting direct integration.</w:t>
      </w:r>
    </w:p>
    <w:p>
      <w:pPr>
        <w:spacing w:after="160" w:line="240" w:lineRule="auto"/>
        <w:jc w:val="both"/>
      </w:pPr>
      <w:r>
        <w:rPr>
          <w:rFonts w:ascii="Arial" w:hAnsi="Arial"/>
          <w:b w:val="0"/>
          <w:i w:val="0"/>
          <w:sz w:val="22"/>
        </w:rPr>
        <w:t>Our recommendation is to begin exploratory MOI dialogue at launch and target implementation within 12 to 18 months post-launch. In the interim (Phase 1), SheDrive will operate with a licensed private security or monitoring center partner providing rapid emergency dispatch, and our public safety claim becomes “monitored 24/7 with rapid emergency dispatch” until the MOI link goes live.</w:t>
      </w:r>
    </w:p>
    <w:p>
      <w:pPr>
        <w:spacing w:after="160" w:line="240" w:lineRule="auto"/>
        <w:jc w:val="both"/>
      </w:pPr>
      <w:r>
        <w:rPr>
          <w:rFonts w:ascii="Arial" w:hAnsi="Arial"/>
          <w:b w:val="0"/>
          <w:i w:val="0"/>
          <w:sz w:val="22"/>
        </w:rPr>
        <w:t>Together, these four pillars create a service that is materially, demonstrably safer than anything else on the road in Egypt — with a clear, pragmatic, phased path to full delivery.</w:t>
      </w:r>
    </w:p>
    <w:p>
      <w:pPr>
        <w:keepNext/>
        <w:spacing w:before="280" w:after="120"/>
        <w:outlineLvl w:val="0"/>
      </w:pPr>
      <w:r>
        <w:rPr>
          <w:rFonts w:ascii="Arial" w:hAnsi="Arial"/>
          <w:b/>
          <w:color w:val="1F3A5F"/>
          <w:sz w:val="36"/>
        </w:rPr>
        <w:t>4. Driver Strategy: Solving Supply Without Breaking the Brand</w:t>
      </w:r>
    </w:p>
    <w:p>
      <w:pPr>
        <w:spacing w:after="160" w:line="240" w:lineRule="auto"/>
        <w:jc w:val="both"/>
      </w:pPr>
      <w:r>
        <w:rPr>
          <w:rFonts w:ascii="Arial" w:hAnsi="Arial"/>
          <w:b w:val="0"/>
          <w:i w:val="0"/>
          <w:sz w:val="22"/>
        </w:rPr>
        <w:t>The single largest reason Fyonka collapsed was driver supply. Female vehicle ownership in Egypt is low, and a women-only driver pool cannot meet demand at the moments demand is highest — late nights and early mornings. SheDrive cannot afford to repeat this mistake.</w:t>
      </w:r>
    </w:p>
    <w:p>
      <w:pPr>
        <w:spacing w:after="160" w:line="240" w:lineRule="auto"/>
        <w:jc w:val="both"/>
      </w:pPr>
      <w:r>
        <w:rPr>
          <w:rFonts w:ascii="Arial" w:hAnsi="Arial"/>
          <w:b w:val="0"/>
          <w:i w:val="0"/>
          <w:sz w:val="22"/>
        </w:rPr>
        <w:t>We propose the following structure:</w:t>
      </w:r>
    </w:p>
    <w:p>
      <w:pPr>
        <w:pStyle w:val="ListBullet"/>
        <w:spacing w:after="40"/>
        <w:ind w:left="340"/>
      </w:pPr>
      <w:r>
        <w:rPr>
          <w:rFonts w:ascii="Arial" w:hAnsi="Arial"/>
          <w:sz w:val="22"/>
        </w:rPr>
        <w:t>The SheDrive brand and rider experience remain women-only by default. Female riders booking a standard ride will continue to be matched with female drivers wherever supply allows.</w:t>
      </w:r>
    </w:p>
    <w:p>
      <w:pPr>
        <w:pStyle w:val="ListBullet"/>
        <w:spacing w:after="40"/>
        <w:ind w:left="340"/>
      </w:pPr>
      <w:r>
        <w:rPr>
          <w:rFonts w:ascii="Arial" w:hAnsi="Arial"/>
          <w:sz w:val="22"/>
        </w:rPr>
        <w:t>Male drivers will be added to the supply pool — not visible in the brand — and available as an opt-in option for riders when no female driver is available within an acceptable wait time, or when a rider explicitly chooses to accept a male driver in exchange for faster pickup.</w:t>
      </w:r>
    </w:p>
    <w:p>
      <w:pPr>
        <w:pStyle w:val="ListBullet"/>
        <w:spacing w:after="40"/>
        <w:ind w:left="340"/>
      </w:pPr>
      <w:r>
        <w:rPr>
          <w:rFonts w:ascii="Arial" w:hAnsi="Arial"/>
          <w:sz w:val="22"/>
        </w:rPr>
        <w:t>Male drivers will operate under stricter procedures than any other driver in the market, designed to make the male driver pool the most heavily vetted in Egyptian ride-hailing.</w:t>
      </w:r>
    </w:p>
    <w:p>
      <w:pPr>
        <w:spacing w:after="160" w:line="240" w:lineRule="auto"/>
        <w:jc w:val="both"/>
      </w:pPr>
      <w:r>
        <w:rPr>
          <w:rFonts w:ascii="Arial" w:hAnsi="Arial"/>
          <w:b w:val="0"/>
          <w:i/>
          <w:sz w:val="22"/>
        </w:rPr>
        <w:t>The following operational controls are proposed for management decision — they are not yet policy. Management may adopt all, some, or a subset:</w:t>
      </w:r>
    </w:p>
    <w:p>
      <w:pPr>
        <w:pStyle w:val="ListBullet"/>
        <w:spacing w:after="40"/>
        <w:ind w:left="340"/>
      </w:pPr>
      <w:r>
        <w:rPr>
          <w:rFonts w:ascii="Arial" w:hAnsi="Arial"/>
          <w:sz w:val="22"/>
        </w:rPr>
        <w:t>Mandatory criminal record clearance issued by the Ministry of Interior, refreshed annually.</w:t>
      </w:r>
    </w:p>
    <w:p>
      <w:pPr>
        <w:pStyle w:val="ListBullet"/>
        <w:spacing w:after="40"/>
        <w:ind w:left="340"/>
      </w:pPr>
      <w:r>
        <w:rPr>
          <w:rFonts w:ascii="Arial" w:hAnsi="Arial"/>
          <w:sz w:val="22"/>
        </w:rPr>
        <w:t>Background check covering prior employment, references, and any complaint history on other ride-hailing platforms.</w:t>
      </w:r>
    </w:p>
    <w:p>
      <w:pPr>
        <w:pStyle w:val="ListBullet"/>
        <w:spacing w:after="40"/>
        <w:ind w:left="340"/>
      </w:pPr>
      <w:r>
        <w:rPr>
          <w:rFonts w:ascii="Arial" w:hAnsi="Arial"/>
          <w:sz w:val="22"/>
        </w:rPr>
        <w:t>Permanent in-cabin video and audio recording, with no ability for the driver to disable or obstruct.</w:t>
      </w:r>
    </w:p>
    <w:p>
      <w:pPr>
        <w:pStyle w:val="ListBullet"/>
        <w:spacing w:after="40"/>
        <w:ind w:left="340"/>
      </w:pPr>
      <w:r>
        <w:rPr>
          <w:rFonts w:ascii="Arial" w:hAnsi="Arial"/>
          <w:sz w:val="22"/>
        </w:rPr>
        <w:t>Probationary period (e.g., first 90 days or first 200 trips) during which a single substantiated complaint results in immediate and permanent removal.</w:t>
      </w:r>
    </w:p>
    <w:p>
      <w:pPr>
        <w:pStyle w:val="ListBullet"/>
        <w:spacing w:after="40"/>
        <w:ind w:left="340"/>
      </w:pPr>
      <w:r>
        <w:rPr>
          <w:rFonts w:ascii="Arial" w:hAnsi="Arial"/>
          <w:sz w:val="22"/>
        </w:rPr>
        <w:t>Restricted operating hours — for example, daylight hours only, or no solo female riders after a defined evening cutoff.</w:t>
      </w:r>
    </w:p>
    <w:p>
      <w:pPr>
        <w:pStyle w:val="ListBullet"/>
        <w:spacing w:after="40"/>
        <w:ind w:left="340"/>
      </w:pPr>
      <w:r>
        <w:rPr>
          <w:rFonts w:ascii="Arial" w:hAnsi="Arial"/>
          <w:sz w:val="22"/>
        </w:rPr>
        <w:t>Solo female riders may only be matched with a male driver if the rider has explicitly opted in, on a per-trip basis.</w:t>
      </w:r>
    </w:p>
    <w:p>
      <w:pPr>
        <w:pStyle w:val="ListBullet"/>
        <w:spacing w:after="40"/>
        <w:ind w:left="340"/>
      </w:pPr>
      <w:r>
        <w:rPr>
          <w:rFonts w:ascii="Arial" w:hAnsi="Arial"/>
          <w:sz w:val="22"/>
        </w:rPr>
        <w:t>Higher insurance and bonding requirements than female drivers.</w:t>
      </w:r>
    </w:p>
    <w:p>
      <w:pPr>
        <w:pStyle w:val="ListBullet"/>
        <w:spacing w:after="40"/>
        <w:ind w:left="340"/>
      </w:pPr>
      <w:r>
        <w:rPr>
          <w:rFonts w:ascii="Arial" w:hAnsi="Arial"/>
          <w:sz w:val="22"/>
        </w:rPr>
        <w:t>A separate rating threshold — male drivers must maintain a higher minimum rating than female drivers to remain active.</w:t>
      </w:r>
    </w:p>
    <w:p>
      <w:pPr>
        <w:pStyle w:val="ListBullet"/>
        <w:spacing w:after="40"/>
        <w:ind w:left="340"/>
      </w:pPr>
      <w:r>
        <w:rPr>
          <w:rFonts w:ascii="Arial" w:hAnsi="Arial"/>
          <w:sz w:val="22"/>
        </w:rPr>
        <w:t>Mandatory periodic re-training and re-certification.</w:t>
      </w:r>
    </w:p>
    <w:p>
      <w:pPr>
        <w:pStyle w:val="ListBullet"/>
        <w:spacing w:after="40"/>
        <w:ind w:left="340"/>
      </w:pPr>
      <w:r>
        <w:rPr>
          <w:rFonts w:ascii="Arial" w:hAnsi="Arial"/>
          <w:sz w:val="22"/>
        </w:rPr>
        <w:t>Higher commission share retained by SheDrive on male driver trips, to fund the additional verification overhead.</w:t>
      </w:r>
    </w:p>
    <w:p>
      <w:pPr>
        <w:spacing w:after="160" w:line="240" w:lineRule="auto"/>
        <w:jc w:val="both"/>
      </w:pPr>
      <w:r>
        <w:rPr>
          <w:rFonts w:ascii="Arial" w:hAnsi="Arial"/>
          <w:b w:val="0"/>
          <w:i w:val="0"/>
          <w:sz w:val="22"/>
        </w:rPr>
        <w:t>This approach lets us solve the supply problem that killed every prior women-only service while keeping the brand promise intact and giving female riders explicit control over who drives them.</w:t>
      </w:r>
    </w:p>
    <w:p>
      <w:pPr>
        <w:keepNext/>
        <w:spacing w:before="280" w:after="120"/>
        <w:outlineLvl w:val="0"/>
      </w:pPr>
      <w:r>
        <w:rPr>
          <w:rFonts w:ascii="Arial" w:hAnsi="Arial"/>
          <w:b/>
          <w:color w:val="1F3A5F"/>
          <w:sz w:val="36"/>
        </w:rPr>
        <w:t>5. Target Segments and Personas</w:t>
      </w:r>
    </w:p>
    <w:p>
      <w:pPr>
        <w:spacing w:after="160" w:line="240" w:lineRule="auto"/>
        <w:jc w:val="both"/>
      </w:pPr>
      <w:r>
        <w:rPr>
          <w:rFonts w:ascii="Arial" w:hAnsi="Arial"/>
          <w:b w:val="0"/>
          <w:i w:val="0"/>
          <w:sz w:val="22"/>
        </w:rPr>
        <w:t>SheDrive’s premium safety positioning aligns naturally with three core customer segments in the Egyptian market. Each chooses SheDrive for a different reason, and all three decisions share one trait: they are not based on price.</w:t>
      </w:r>
    </w:p>
    <w:p>
      <w:pPr>
        <w:keepNext/>
        <w:spacing w:before="280" w:after="120"/>
        <w:outlineLvl w:val="1"/>
      </w:pPr>
      <w:r>
        <w:rPr>
          <w:rFonts w:ascii="Arial" w:hAnsi="Arial"/>
          <w:b/>
          <w:color w:val="1F3A5F"/>
          <w:sz w:val="26"/>
        </w:rPr>
        <w:t>5.1  The Working Woman Professional</w:t>
      </w:r>
    </w:p>
    <w:p>
      <w:pPr>
        <w:spacing w:after="160" w:line="240" w:lineRule="auto"/>
        <w:jc w:val="both"/>
      </w:pPr>
      <w:r>
        <w:rPr>
          <w:rFonts w:ascii="Arial" w:hAnsi="Arial"/>
          <w:b w:val="0"/>
          <w:i w:val="0"/>
          <w:sz w:val="22"/>
        </w:rPr>
        <w:t>Age 25–45, employed in corporate, professional, or services roles. She commutes daily and often has off-hours meetings, client visits, or events that place her on the road in the early morning or late evening. She is time-constrained, financially capable of paying a premium, and cannot afford a bad driver experience that costs her a meeting or her peace of mind. She chooses SheDrive because reliability and verified safety matter more to her than saving a few pounds per trip. This segment also unlocks corporate accounts — employers willing to fund safe transport for female staff working late hours.</w:t>
      </w:r>
    </w:p>
    <w:p>
      <w:pPr>
        <w:keepNext/>
        <w:spacing w:before="280" w:after="120"/>
        <w:outlineLvl w:val="1"/>
      </w:pPr>
      <w:r>
        <w:rPr>
          <w:rFonts w:ascii="Arial" w:hAnsi="Arial"/>
          <w:b/>
          <w:color w:val="1F3A5F"/>
          <w:sz w:val="26"/>
        </w:rPr>
        <w:t>5.2  The University Student</w:t>
      </w:r>
    </w:p>
    <w:p>
      <w:pPr>
        <w:spacing w:after="160" w:line="240" w:lineRule="auto"/>
        <w:jc w:val="both"/>
      </w:pPr>
      <w:r>
        <w:rPr>
          <w:rFonts w:ascii="Arial" w:hAnsi="Arial"/>
          <w:b w:val="0"/>
          <w:i w:val="0"/>
          <w:sz w:val="22"/>
        </w:rPr>
        <w:t>Age 18–24, commuting between home, campus, study groups, and student events. Many of her trips are in the evening, and many are paid for by her parents. The decision to allow her to use ride-hailing is often her parents’ decision, not hers. She chooses SheDrive because the Family Trust feature gives her parents real-time visibility and peace of mind — which is precisely what unlocks her parents’ permission to use the service regularly. This segment is the natural entry point for university partnerships and parent-facing marketing.</w:t>
      </w:r>
    </w:p>
    <w:p>
      <w:pPr>
        <w:keepNext/>
        <w:spacing w:before="280" w:after="120"/>
        <w:outlineLvl w:val="1"/>
      </w:pPr>
      <w:r>
        <w:rPr>
          <w:rFonts w:ascii="Arial" w:hAnsi="Arial"/>
          <w:b/>
          <w:color w:val="1F3A5F"/>
          <w:sz w:val="26"/>
        </w:rPr>
        <w:t>5.3  The Family Decision Maker</w:t>
      </w:r>
    </w:p>
    <w:p>
      <w:pPr>
        <w:spacing w:after="160" w:line="240" w:lineRule="auto"/>
        <w:jc w:val="both"/>
      </w:pPr>
      <w:r>
        <w:rPr>
          <w:rFonts w:ascii="Arial" w:hAnsi="Arial"/>
          <w:b w:val="0"/>
          <w:i w:val="0"/>
          <w:sz w:val="22"/>
        </w:rPr>
        <w:t>The mother, father, spouse, or elder sibling who selects the transport option for a daughter, wife, or elderly relative. In Egyptian society, transport decisions for female family members are frequently family decisions, not individual ones. This persona does not ride SheDrive themselves — they buy SheDrive for someone they love. They choose it because it is the only product that gives them a direct, verifiable view of their loved one’s safety during every trip. Family Trust is the feature they pay for.</w:t>
      </w:r>
    </w:p>
    <w:p>
      <w:pPr>
        <w:spacing w:after="160" w:line="240" w:lineRule="auto"/>
        <w:jc w:val="both"/>
      </w:pPr>
      <w:r>
        <w:rPr>
          <w:rFonts w:ascii="Arial" w:hAnsi="Arial"/>
          <w:b w:val="0"/>
          <w:i w:val="0"/>
          <w:sz w:val="22"/>
        </w:rPr>
        <w:t>These three segments are more than marketing audiences — they are the basis of our partnership strategy. The working professional segment unlocks corporate accounts. The student segment unlocks university partnerships and parent-facing marketing. The family decision-maker segment unlocks hospital, insurance, and community partnerships where family peace of mind is the core value. A single positioning — “the safest ride, watched over by the people you trust” — speaks to all three.</w:t>
      </w:r>
    </w:p>
    <w:p>
      <w:pPr>
        <w:keepNext/>
        <w:spacing w:before="280" w:after="120"/>
        <w:outlineLvl w:val="0"/>
      </w:pPr>
      <w:r>
        <w:rPr>
          <w:rFonts w:ascii="Arial" w:hAnsi="Arial"/>
          <w:b/>
          <w:color w:val="1F3A5F"/>
          <w:sz w:val="36"/>
        </w:rPr>
        <w:t>6. Competitive Positioning and Revenue Model</w:t>
      </w:r>
    </w:p>
    <w:p>
      <w:pPr>
        <w:spacing w:after="160" w:line="240" w:lineRule="auto"/>
        <w:jc w:val="both"/>
      </w:pPr>
      <w:r>
        <w:rPr>
          <w:rFonts w:ascii="Arial" w:hAnsi="Arial"/>
          <w:b w:val="0"/>
          <w:i w:val="0"/>
          <w:sz w:val="22"/>
        </w:rPr>
        <w:t>SheDrive will not be the cheapest ride in Egypt. It will be the safest. This is a deliberate, defensible position.</w:t>
      </w:r>
    </w:p>
    <w:p>
      <w:pPr>
        <w:spacing w:after="160" w:line="240" w:lineRule="auto"/>
        <w:jc w:val="both"/>
      </w:pPr>
      <w:r>
        <w:rPr>
          <w:rFonts w:ascii="Arial" w:hAnsi="Arial"/>
          <w:b w:val="0"/>
          <w:i w:val="0"/>
          <w:sz w:val="22"/>
        </w:rPr>
        <w:t>Pricing. SheDrive trips will be priced at a premium to Uber, Careem, and inDrive. The premium is justified by the camera system, the Family Trust feature, the medical readiness, the driver vetting, and (in Phase 2) the direct police integration. Riders — and their families — who choose SheDrive are paying for peace of mind, not for the lowest fare.</w:t>
      </w:r>
    </w:p>
    <w:p>
      <w:pPr>
        <w:spacing w:after="160" w:line="240" w:lineRule="auto"/>
        <w:jc w:val="both"/>
      </w:pPr>
      <w:r>
        <w:rPr>
          <w:rFonts w:ascii="Arial" w:hAnsi="Arial"/>
          <w:b w:val="0"/>
          <w:i w:val="0"/>
          <w:sz w:val="22"/>
        </w:rPr>
        <w:t>Driver economics. Because revenue per trip is higher, SheDrive can afford to take a lower commission than Uber’s 22–30 percent without compressing driver earnings. This makes SheDrive a more attractive platform for drivers — both female and the heavily vetted male pool — and helps solve the supply problem from the earnings side as well as the recruitment side.</w:t>
      </w:r>
    </w:p>
    <w:p>
      <w:pPr>
        <w:spacing w:after="160" w:line="240" w:lineRule="auto"/>
        <w:jc w:val="both"/>
      </w:pPr>
      <w:r>
        <w:rPr>
          <w:rFonts w:ascii="Arial" w:hAnsi="Arial"/>
          <w:b w:val="0"/>
          <w:i w:val="0"/>
          <w:sz w:val="22"/>
        </w:rPr>
        <w:t>Defensibility. The reason this position is hard for competitors to copy is that it is built on partnerships and operations, not software. Uber cannot add a Ministry of Interior integration overnight. Careem cannot retrofit cameras into every existing vehicle. inDrive cannot pivot to a premium safety brand without abandoning its low-cost identity. The moat is structural, not technical.</w:t>
      </w:r>
    </w:p>
    <w:p>
      <w:pPr>
        <w:keepNext/>
        <w:spacing w:before="280" w:after="120"/>
        <w:outlineLvl w:val="0"/>
      </w:pPr>
      <w:r>
        <w:rPr>
          <w:rFonts w:ascii="Arial" w:hAnsi="Arial"/>
          <w:b/>
          <w:color w:val="1F3A5F"/>
          <w:sz w:val="36"/>
        </w:rPr>
        <w:t>7. Risks and Mitigations</w:t>
      </w:r>
    </w:p>
    <w:tbl>
      <w:tblPr>
        <w:tblW w:type="auto" w:w="0"/>
        <w:jc w:val="center"/>
        <w:tblLayout w:type="fixed"/>
        <w:tblLook w:firstColumn="1" w:firstRow="1" w:lastColumn="0" w:lastRow="0" w:noHBand="0" w:noVBand="1" w:val="04A0"/>
      </w:tblPr>
      <w:tblGrid>
        <w:gridCol w:w="4649"/>
        <w:gridCol w:w="4649"/>
      </w:tblGrid>
      <w:tr>
        <w:tc>
          <w:tcPr>
            <w:tcW w:type="dxa" w:w="3402"/>
            <w:vAlign w:val="top"/>
            <w:tcBorders>
              <w:top w:val="single" w:sz="6" w:space="0" w:color="BFBFBF"/>
              <w:left w:val="single" w:sz="6" w:space="0" w:color="BFBFBF"/>
              <w:bottom w:val="single" w:sz="6" w:space="0" w:color="BFBFBF"/>
              <w:right w:val="single" w:sz="6" w:space="0" w:color="BFBFBF"/>
            </w:tcBorders>
            <w:shd w:val="clear" w:color="auto" w:fill="1F3A5F"/>
          </w:tcPr>
          <w:p>
            <w:pPr>
              <w:spacing w:before="40" w:after="40"/>
            </w:pPr>
            <w:r>
              <w:rPr>
                <w:rFonts w:ascii="Arial" w:hAnsi="Arial"/>
                <w:b/>
                <w:color w:val="FFFFFF"/>
                <w:sz w:val="20"/>
              </w:rPr>
              <w:t>Risk</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1F3A5F"/>
          </w:tcPr>
          <w:p>
            <w:pPr>
              <w:spacing w:before="40" w:after="40"/>
            </w:pPr>
            <w:r>
              <w:rPr>
                <w:rFonts w:ascii="Arial" w:hAnsi="Arial"/>
                <w:b/>
                <w:color w:val="FFFFFF"/>
                <w:sz w:val="20"/>
              </w:rPr>
              <w:t>Mitigation</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MOI integration (Phase 2) is delayed or blocked by regulatory or technical factors.</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Launch does not depend on the MOI integration. Phase 1 operates with a licensed private security / monitoring partner providing rapid emergency dispatch. MOI dialogue continues in parallel as a Phase 2 track with no pressure on Phase 1 launch timelines.</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4F6FA"/>
          </w:tcPr>
          <w:p>
            <w:pPr>
              <w:spacing w:before="40" w:after="40"/>
            </w:pPr>
            <w:r>
              <w:rPr>
                <w:rFonts w:ascii="Arial" w:hAnsi="Arial"/>
                <w:sz w:val="20"/>
              </w:rPr>
              <w:t>Privacy concerns over in-cabin cameras and Family Trust sharing.</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4F6FA"/>
          </w:tcPr>
          <w:p>
            <w:pPr>
              <w:spacing w:before="40" w:after="40"/>
            </w:pPr>
            <w:r>
              <w:rPr>
                <w:rFonts w:ascii="Arial" w:hAnsi="Arial"/>
                <w:sz w:val="20"/>
              </w:rPr>
              <w:t>Clear, prominent rider consent at booking. Encrypted storage. Defined retention period (e.g., 30 days). Family Trust is opt-in and rider-controlled; riders can pause, revoke, or limit Trusted Contacts at any time. Public privacy policy.</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Female riders reject the addition of male drivers.</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Male drivers are opt-in only, never default. The standard SheDrive experience remains women-only. Riders see clearly when a male driver is offered and can refuse.</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4F6FA"/>
          </w:tcPr>
          <w:p>
            <w:pPr>
              <w:spacing w:before="40" w:after="40"/>
            </w:pPr>
            <w:r>
              <w:rPr>
                <w:rFonts w:ascii="Arial" w:hAnsi="Arial"/>
                <w:sz w:val="20"/>
              </w:rPr>
              <w:t>Cost of cameras, training, and insurance erodes margins.</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4F6FA"/>
          </w:tcPr>
          <w:p>
            <w:pPr>
              <w:spacing w:before="40" w:after="40"/>
            </w:pPr>
            <w:r>
              <w:rPr>
                <w:rFonts w:ascii="Arial" w:hAnsi="Arial"/>
                <w:sz w:val="20"/>
              </w:rPr>
              <w:t>Premium pricing model is designed to absorb these costs. Cameras, training, and Family Trust are positioned as marketing assets, not cost centers.</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Hospital partnerships are slow to close.</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Launch the in-app emergency room directory with public hospital data first. Partnership rates and priority intake become a phased, post-launch enhancement.</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4F6FA"/>
          </w:tcPr>
          <w:p>
            <w:pPr>
              <w:spacing w:before="40" w:after="40"/>
            </w:pPr>
            <w:r>
              <w:rPr>
                <w:rFonts w:ascii="Arial" w:hAnsi="Arial"/>
                <w:sz w:val="20"/>
              </w:rPr>
              <w:t>Higher fares reduce demand volume vs. competitors.</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4F6FA"/>
          </w:tcPr>
          <w:p>
            <w:pPr>
              <w:spacing w:before="40" w:after="40"/>
            </w:pPr>
            <w:r>
              <w:rPr>
                <w:rFonts w:ascii="Arial" w:hAnsi="Arial"/>
                <w:sz w:val="20"/>
              </w:rPr>
              <w:t>Intentional. SheDrive is not a volume play. Success is measured in trust, retention, and rider lifetime value, not raw trip count.</w:t>
            </w:r>
          </w:p>
        </w:tc>
      </w:tr>
      <w:tr>
        <w:tc>
          <w:tcPr>
            <w:tcW w:type="dxa" w:w="3402"/>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A safety incident occurs despite all controls.</w:t>
            </w:r>
          </w:p>
        </w:tc>
        <w:tc>
          <w:tcPr>
            <w:tcW w:type="dxa" w:w="5896"/>
            <w:vAlign w:val="top"/>
            <w:tcBorders>
              <w:top w:val="single" w:sz="6" w:space="0" w:color="BFBFBF"/>
              <w:left w:val="single" w:sz="6" w:space="0" w:color="BFBFBF"/>
              <w:bottom w:val="single" w:sz="6" w:space="0" w:color="BFBFBF"/>
              <w:right w:val="single" w:sz="6" w:space="0" w:color="BFBFBF"/>
            </w:tcBorders>
            <w:shd w:val="clear" w:color="auto" w:fill="FFFFFF"/>
          </w:tcPr>
          <w:p>
            <w:pPr>
              <w:spacing w:before="40" w:after="40"/>
            </w:pPr>
            <w:r>
              <w:rPr>
                <w:rFonts w:ascii="Arial" w:hAnsi="Arial"/>
                <w:sz w:val="20"/>
              </w:rPr>
              <w:t>The camera, the Family Trust feed, and the recording chain ensure that any incident is fully documented, prosecutable, and publicly visible as “the system worked.” A handled incident strengthens the brand; a hidden incident destroys it.</w:t>
            </w:r>
          </w:p>
        </w:tc>
      </w:tr>
    </w:tbl>
    <w:p>
      <w:pPr>
        <w:keepNext/>
        <w:spacing w:before="360" w:after="120"/>
        <w:outlineLvl w:val="0"/>
      </w:pPr>
      <w:r>
        <w:rPr>
          <w:rFonts w:ascii="Arial" w:hAnsi="Arial"/>
          <w:b/>
          <w:color w:val="1F3A5F"/>
          <w:sz w:val="36"/>
        </w:rPr>
        <w:t>8. Recommendation and Next Steps</w:t>
      </w:r>
    </w:p>
    <w:p>
      <w:pPr>
        <w:spacing w:after="160" w:line="240" w:lineRule="auto"/>
        <w:jc w:val="both"/>
      </w:pPr>
      <w:r>
        <w:rPr>
          <w:rFonts w:ascii="Arial" w:hAnsi="Arial"/>
          <w:b w:val="0"/>
          <w:i w:val="0"/>
          <w:sz w:val="22"/>
        </w:rPr>
        <w:t>We are asking management to approve three immediate actions:</w:t>
      </w:r>
    </w:p>
    <w:p>
      <w:pPr>
        <w:pStyle w:val="ListNumber"/>
        <w:spacing w:after="80"/>
      </w:pPr>
      <w:r>
        <w:rPr>
          <w:rFonts w:ascii="Arial" w:hAnsi="Arial"/>
          <w:sz w:val="22"/>
        </w:rPr>
        <w:t>Approve the strategic repositioning of SheDrive from a women-only ride service to a safety-first, trust-centered ride service whose women-only experience is one expression of that safety promise.</w:t>
      </w:r>
    </w:p>
    <w:p>
      <w:pPr>
        <w:pStyle w:val="ListNumber"/>
        <w:spacing w:after="80"/>
      </w:pPr>
      <w:r>
        <w:rPr>
          <w:rFonts w:ascii="Arial" w:hAnsi="Arial"/>
          <w:sz w:val="22"/>
        </w:rPr>
        <w:t>Authorize Phase 1 execution: (a) vendor selection for the in-vehicle camera and monitoring system, (b) scoping and design of the Family Trust feature building on the ride tracking already defined in the BRD, (c) initial conversations with hospital networks regarding emergency room partnerships, and (d) opening of an exploratory dialogue with the Ministry of Interior as a Phase 2 initiative (target 12–18 months post-launch).</w:t>
      </w:r>
    </w:p>
    <w:p>
      <w:pPr>
        <w:pStyle w:val="ListNumber"/>
        <w:spacing w:after="80"/>
      </w:pPr>
      <w:r>
        <w:rPr>
          <w:rFonts w:ascii="Arial" w:hAnsi="Arial"/>
          <w:sz w:val="22"/>
        </w:rPr>
        <w:t>Approve the male driver policy framework in principle, and convene a working session to decide which of the proposed strict procedures in Section 4 will be adopted as launch policy.</w:t>
      </w:r>
    </w:p>
    <w:p>
      <w:pPr>
        <w:spacing w:after="360" w:line="240" w:lineRule="auto"/>
        <w:jc w:val="both"/>
      </w:pPr>
      <w:r>
        <w:rPr>
          <w:rFonts w:ascii="Arial" w:hAnsi="Arial"/>
          <w:b w:val="0"/>
          <w:i w:val="0"/>
          <w:sz w:val="22"/>
        </w:rPr>
        <w:t>If these three approvals are granted, SheDrive will move from being a third attempt at a model that has already failed twice into being the only ride-hailing service in Egypt that competes on something competitors cannot easily copy: provable, structural safety — delivered through a pragmatic, phased execution plan built around the people and families who will actually use it.</w:t>
      </w:r>
    </w:p>
    <w:p>
      <w:pPr>
        <w:pBdr>
          <w:bottom w:val="single" w:sz="8" w:space="1" w:color="1F3A5F"/>
        </w:pBdr>
      </w:pPr>
    </w:p>
    <w:p>
      <w:pPr>
        <w:jc w:val="center"/>
      </w:pPr>
      <w:r>
        <w:rPr>
          <w:rFonts w:ascii="Arial" w:hAnsi="Arial"/>
          <w:i/>
          <w:color w:val="808080"/>
          <w:sz w:val="18"/>
        </w:rPr>
        <w:t>End of proposal</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SheDrive — Strategic Proposal — Internal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