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FCB" w:rsidRPr="00005FCB" w:rsidRDefault="00005FCB" w:rsidP="00C43958">
      <w:pPr>
        <w:shd w:val="clear" w:color="auto" w:fill="FFFFFF"/>
        <w:spacing w:before="240" w:after="240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</w:pP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  <w:t>SheDrive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kern w:val="36"/>
          <w:sz w:val="54"/>
          <w:szCs w:val="54"/>
        </w:rPr>
        <w:t xml:space="preserve"> </w:t>
      </w:r>
      <w:r w:rsidRPr="00005FCB"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  <w:t>Most Important Business Gaps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1. Driver Supply Liquidity (CRITICAL)</w:t>
      </w:r>
    </w:p>
    <w:p w:rsidR="00005FCB" w:rsidRPr="00005FCB" w:rsidRDefault="00005FCB" w:rsidP="00C43958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The market analysis document proves this is the #1 existential risk.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shut down entirely because of this. Pink Taxi is a "ghost ship." Uber/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Careem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have &lt;5% female drivers. 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2. No Driver Asset/Vehicle Strategy</w:t>
      </w:r>
    </w:p>
    <w:p w:rsidR="00005FCB" w:rsidRPr="00005FCB" w:rsidRDefault="00005FCB" w:rsidP="00C43958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The ecosystem analysis explicitly states: </w:t>
      </w:r>
      <w:r w:rsidRPr="00005FCB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"You cannot drive if you do not own a car."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Women in Egypt have lower vehicle ownership rates. The </w:t>
      </w:r>
      <w:r w:rsidR="00C43958">
        <w:rPr>
          <w:rFonts w:ascii="Helvetica" w:eastAsia="Times New Roman" w:hAnsi="Helvetica" w:cs="Helvetica"/>
          <w:color w:val="333333"/>
          <w:sz w:val="24"/>
          <w:szCs w:val="24"/>
        </w:rPr>
        <w:t>Business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assumes drivers bring their own vehicles but has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zero provisions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for vehicle leasing, fleet partnerships, or asset financing — a gap that directly constrains supply.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3. No Business Model / Revenue Model Defined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There </w:t>
      </w:r>
      <w:proofErr w:type="gramStart"/>
      <w:r>
        <w:rPr>
          <w:rFonts w:ascii="Helvetica" w:eastAsia="Times New Roman" w:hAnsi="Helvetica" w:cs="Helvetica"/>
          <w:color w:val="333333"/>
          <w:sz w:val="24"/>
          <w:szCs w:val="24"/>
        </w:rPr>
        <w:t>is</w:t>
      </w:r>
      <w:proofErr w:type="gramEnd"/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no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commission rates, fee structures, or revenue model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. How does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make money? What is the driver commission? How does it compare to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inDrive's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10% or Uber's 22-30%? This is completely absent.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4. No Go-to-Market or Launch Strategy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There is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not how it reaches the market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no user acquisition plan, no marketing, no geographic launch zone specifics, no pilot plan, no growth targets.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5. Driver Settlement Left Entirely External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Driver payouts are "handled outside the platform" during MVP. This creates a massive trust problem. If drivers can't see/receive earnings reliably, they won't stay — especially when competing platforms offer instant payouts.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6. No Competitive Differentiation Strategy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7. Demand Spike vs. Supply Mismatch Unaddressed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The ecosystem doc highlights that demand for safe rides </w:t>
      </w: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spikes at night and early mornings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exactly when female drivers are least likely to work. </w:t>
      </w: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There is 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no surge logic, scheduling features, or incentive mechanisms for off-peak coverage.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8. No Customer Support System Defined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lastRenderedPageBreak/>
        <w:t>no customer support workflows, ticketing, or SLA requirements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. Pink Taxi's failure was partly attributed to unresponsive customer support.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10. No Regulatory/Licensing Plan</w:t>
      </w:r>
    </w:p>
    <w:p w:rsidR="00005FCB" w:rsidRPr="00005FCB" w:rsidRDefault="00005FCB" w:rsidP="00005FCB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no detail on TRA (Transport Regulatory Authority) licensing, driver permits, or specific Egyptian regulatory requirements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for ride-hailing operations.</w:t>
      </w:r>
    </w:p>
    <w:p w:rsidR="00005FCB" w:rsidRPr="00005FCB" w:rsidRDefault="00005FCB" w:rsidP="00005F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F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42"/>
          <w:szCs w:val="42"/>
        </w:rPr>
        <w:t>Main Questions That Need to Be Answered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Strategic / Survival Questions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you solve the driver supply problem?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What concrete acquisition, incentive, and retention strategies will prevent the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-style collapse? What is the target driver count for launch and what's the plan to reach it?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is the revenue/commission model?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What percentage does </w:t>
      </w:r>
      <w:proofErr w:type="spellStart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 take? How does it compare to competitors? Can the unit economics sustain the business?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Why will </w:t>
      </w: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SheDrive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succeed where </w:t>
      </w:r>
      <w:proofErr w:type="spellStart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Fyonka</w:t>
      </w:r>
      <w:proofErr w:type="spellEnd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 xml:space="preserve"> and Pink Taxi failed?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What is materially different about this attempt?</w:t>
      </w:r>
    </w:p>
    <w:p w:rsidR="00005FCB" w:rsidRPr="00005FCB" w:rsidRDefault="00005FCB" w:rsidP="00005F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Should the model pivot to B2B, pre-scheduled rides, or a care economy?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The ecosystem doc's own recommendations suggest niche approaches (NEMT, school runs, corporate contracts) as more viable. Has this been evaluated?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Operational Questions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wait times be kept under 5-7 minutes?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At what driver density/geographic coverage does the service become usable? What is the minimum viable supply?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drivers without cars participate?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Is there a vehicle leasing or fleet partnership strategy? Without one, the addressable driver pool is tiny.</w:t>
      </w:r>
    </w:p>
    <w:p w:rsidR="00005FCB" w:rsidRPr="00005FCB" w:rsidRDefault="00005FCB" w:rsidP="00005F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How will driver payout</w:t>
      </w:r>
      <w:bookmarkStart w:id="0" w:name="_GoBack"/>
      <w:bookmarkEnd w:id="0"/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s actually work outside the platform?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What is the mechanism? Bank transfer? Manual? What is the frequency? How does this affect driver trust and retention?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Product / Design Questions</w:t>
      </w:r>
    </w:p>
    <w:p w:rsidR="00005FCB" w:rsidRDefault="00005FCB" w:rsidP="00B8075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specific pricing rules?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 xml:space="preserve"> — Base fare, per-km rate, per-minute rate, minimum fare, cancellation fee amounts? 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happens when no drivers are available?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</w:t>
      </w:r>
      <w:r>
        <w:rPr>
          <w:rFonts w:ascii="Helvetica" w:eastAsia="Times New Roman" w:hAnsi="Helvetica" w:cs="Helvetica" w:hint="cs"/>
          <w:color w:val="333333"/>
          <w:sz w:val="24"/>
          <w:szCs w:val="24"/>
          <w:rtl/>
        </w:rPr>
        <w:t xml:space="preserve"> 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This will be the most common scenario at launch.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lastRenderedPageBreak/>
        <w:t>How is identity verification performed — automated or manual?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An external provider is listed as a dependency, but has one been selected? What is the verification SLA?</w:t>
      </w:r>
    </w:p>
    <w:p w:rsidR="00005FCB" w:rsidRPr="00005FCB" w:rsidRDefault="00005FCB" w:rsidP="00005FCB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specific child ride rules?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Beyond "children under 12 are allowed," what are the eligibility rules, liability considerations, and safety requirements?</w:t>
      </w:r>
    </w:p>
    <w:p w:rsidR="00005FCB" w:rsidRPr="00005FCB" w:rsidRDefault="00005FCB" w:rsidP="00005FCB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Financial / Investment Questions</w:t>
      </w:r>
    </w:p>
    <w:p w:rsidR="00005FCB" w:rsidRPr="00005FCB" w:rsidRDefault="00005FCB" w:rsidP="00005FC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are the KPIs for MVP success?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Number of rides, active drivers, rider retention, average wait time? None are defined.</w:t>
      </w:r>
    </w:p>
    <w:p w:rsidR="00005FCB" w:rsidRPr="00005FCB" w:rsidRDefault="00005FCB" w:rsidP="00005FCB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005FCB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What is the SWOT analysis outcome?</w:t>
      </w:r>
      <w:r w:rsidRPr="00005FCB">
        <w:rPr>
          <w:rFonts w:ascii="Helvetica" w:eastAsia="Times New Roman" w:hAnsi="Helvetica" w:cs="Helvetica"/>
          <w:color w:val="333333"/>
          <w:sz w:val="24"/>
          <w:szCs w:val="24"/>
        </w:rPr>
        <w:t> — The ecosystem document specifically recommends this as essential. Has it been done?</w:t>
      </w:r>
    </w:p>
    <w:p w:rsidR="00B2406A" w:rsidRPr="00005FCB" w:rsidRDefault="0085352A" w:rsidP="00005FC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2406A" w:rsidRPr="0000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12405E"/>
    <w:multiLevelType w:val="multilevel"/>
    <w:tmpl w:val="0AAE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54CCC"/>
    <w:multiLevelType w:val="multilevel"/>
    <w:tmpl w:val="F99ECC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C2ECF"/>
    <w:multiLevelType w:val="multilevel"/>
    <w:tmpl w:val="D9CAAA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97F0C"/>
    <w:multiLevelType w:val="multilevel"/>
    <w:tmpl w:val="6E1218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524CA"/>
    <w:multiLevelType w:val="multilevel"/>
    <w:tmpl w:val="413C14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C16C26"/>
    <w:multiLevelType w:val="multilevel"/>
    <w:tmpl w:val="61E898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14483"/>
    <w:multiLevelType w:val="multilevel"/>
    <w:tmpl w:val="3572AC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F57399"/>
    <w:multiLevelType w:val="multilevel"/>
    <w:tmpl w:val="0CE6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FCB"/>
    <w:rsid w:val="00005FCB"/>
    <w:rsid w:val="0085352A"/>
    <w:rsid w:val="00983123"/>
    <w:rsid w:val="00C43958"/>
    <w:rsid w:val="00D9403E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9EE0"/>
  <w15:chartTrackingRefBased/>
  <w15:docId w15:val="{755A58B1-B941-4100-8C6A-B43B8A44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5F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5F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5F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5F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5F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5F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5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05F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9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Mamdouh</dc:creator>
  <cp:keywords/>
  <dc:description/>
  <cp:lastModifiedBy>Abdelrahman Mamdouh</cp:lastModifiedBy>
  <cp:revision>2</cp:revision>
  <dcterms:created xsi:type="dcterms:W3CDTF">2026-03-29T14:46:00Z</dcterms:created>
  <dcterms:modified xsi:type="dcterms:W3CDTF">2026-03-29T14:46:00Z</dcterms:modified>
</cp:coreProperties>
</file>