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Department logo"/>
        <w:tblDescription w:val="Department logo"/>
      </w:tblPr>
      <w:tblGrid>
        <w:gridCol w:w="6306"/>
        <w:gridCol w:w="3901"/>
      </w:tblGrid>
      <w:tr w:rsidR="003A7D03" w:rsidRPr="00E977C2" w:rsidTr="00E21B48">
        <w:trPr>
          <w:tblHeader/>
        </w:trPr>
        <w:tc>
          <w:tcPr>
            <w:tcW w:w="6096" w:type="dxa"/>
          </w:tcPr>
          <w:p w:rsidR="003A7D03" w:rsidRPr="00E977C2" w:rsidRDefault="003A7D03" w:rsidP="003A7D03">
            <w:pPr>
              <w:autoSpaceDE w:val="0"/>
              <w:autoSpaceDN w:val="0"/>
              <w:adjustRightInd w:val="0"/>
              <w:rPr>
                <w:rFonts w:cstheme="minorHAnsi"/>
                <w:sz w:val="12"/>
                <w:szCs w:val="12"/>
              </w:rPr>
            </w:pPr>
            <w:bookmarkStart w:id="0" w:name="_Toc234306067"/>
            <w:r w:rsidRPr="00E977C2">
              <w:rPr>
                <w:rFonts w:cstheme="minorHAnsi"/>
                <w:noProof/>
                <w:sz w:val="12"/>
                <w:szCs w:val="12"/>
              </w:rPr>
              <w:drawing>
                <wp:inline distT="0" distB="0" distL="0" distR="0" wp14:anchorId="185D9FF7" wp14:editId="5ACE7AF4">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E977C2" w:rsidRDefault="003A7D03" w:rsidP="003A7D03">
            <w:pPr>
              <w:keepNext/>
              <w:tabs>
                <w:tab w:val="left" w:pos="6301"/>
              </w:tabs>
              <w:jc w:val="right"/>
              <w:outlineLvl w:val="0"/>
              <w:rPr>
                <w:rFonts w:cs="Arial"/>
                <w:b/>
                <w:caps/>
                <w:color w:val="000000" w:themeColor="text1"/>
                <w:sz w:val="32"/>
                <w:szCs w:val="28"/>
              </w:rPr>
            </w:pPr>
            <w:r w:rsidRPr="00E977C2">
              <w:rPr>
                <w:rFonts w:cs="Arial"/>
                <w:b/>
                <w:caps/>
                <w:color w:val="000000" w:themeColor="text1"/>
                <w:sz w:val="32"/>
                <w:szCs w:val="28"/>
              </w:rPr>
              <w:t>Australian Influenza</w:t>
            </w:r>
          </w:p>
          <w:p w:rsidR="003A7D03" w:rsidRPr="00E977C2" w:rsidRDefault="006C5CE3" w:rsidP="003A7D03">
            <w:pPr>
              <w:keepNext/>
              <w:tabs>
                <w:tab w:val="left" w:pos="6301"/>
              </w:tabs>
              <w:jc w:val="right"/>
              <w:outlineLvl w:val="0"/>
              <w:rPr>
                <w:rFonts w:cs="Arial"/>
                <w:b/>
                <w:caps/>
                <w:color w:val="000000" w:themeColor="text1"/>
                <w:sz w:val="32"/>
                <w:szCs w:val="28"/>
              </w:rPr>
            </w:pPr>
            <w:r w:rsidRPr="00E977C2">
              <w:rPr>
                <w:rFonts w:cs="Arial"/>
                <w:b/>
                <w:caps/>
                <w:color w:val="000000" w:themeColor="text1"/>
                <w:sz w:val="32"/>
                <w:szCs w:val="28"/>
              </w:rPr>
              <w:t>SURVEILLANCE</w:t>
            </w:r>
            <w:r w:rsidR="003A7D03" w:rsidRPr="00E977C2">
              <w:rPr>
                <w:rFonts w:cs="Arial"/>
                <w:b/>
                <w:caps/>
                <w:color w:val="000000" w:themeColor="text1"/>
                <w:sz w:val="32"/>
                <w:szCs w:val="28"/>
              </w:rPr>
              <w:t xml:space="preserve"> </w:t>
            </w:r>
            <w:r w:rsidRPr="00E977C2">
              <w:rPr>
                <w:rFonts w:cs="Arial"/>
                <w:b/>
                <w:caps/>
                <w:color w:val="000000" w:themeColor="text1"/>
                <w:sz w:val="32"/>
                <w:szCs w:val="28"/>
              </w:rPr>
              <w:t>REPORT</w:t>
            </w:r>
          </w:p>
          <w:p w:rsidR="003A7D03" w:rsidRPr="00E977C2" w:rsidRDefault="003A7D03" w:rsidP="003A7D03">
            <w:pPr>
              <w:jc w:val="right"/>
              <w:rPr>
                <w:rFonts w:cstheme="minorHAnsi"/>
                <w:b/>
                <w:bCs/>
                <w:i/>
                <w:iCs/>
                <w:color w:val="000000"/>
                <w:sz w:val="8"/>
                <w:szCs w:val="8"/>
              </w:rPr>
            </w:pPr>
          </w:p>
          <w:p w:rsidR="00C5674A" w:rsidRPr="00E977C2" w:rsidRDefault="00431CB3" w:rsidP="003A7D03">
            <w:pPr>
              <w:tabs>
                <w:tab w:val="left" w:pos="3420"/>
              </w:tabs>
              <w:jc w:val="right"/>
              <w:rPr>
                <w:rFonts w:cstheme="minorHAnsi"/>
                <w:b/>
              </w:rPr>
            </w:pPr>
            <w:bookmarkStart w:id="1" w:name="Start"/>
            <w:bookmarkEnd w:id="1"/>
            <w:r w:rsidRPr="00E977C2">
              <w:rPr>
                <w:rFonts w:cstheme="minorHAnsi"/>
                <w:b/>
              </w:rPr>
              <w:t xml:space="preserve">No. </w:t>
            </w:r>
            <w:r w:rsidR="00E977C2" w:rsidRPr="00E977C2">
              <w:rPr>
                <w:rFonts w:cstheme="minorHAnsi"/>
                <w:b/>
              </w:rPr>
              <w:t>2</w:t>
            </w:r>
            <w:r w:rsidR="003A7D03" w:rsidRPr="00E977C2">
              <w:rPr>
                <w:rFonts w:cstheme="minorHAnsi"/>
                <w:b/>
              </w:rPr>
              <w:t>, 201</w:t>
            </w:r>
            <w:r w:rsidR="00C5674A" w:rsidRPr="00E977C2">
              <w:rPr>
                <w:rFonts w:cstheme="minorHAnsi"/>
                <w:b/>
              </w:rPr>
              <w:t>7</w:t>
            </w:r>
          </w:p>
          <w:p w:rsidR="003A7D03" w:rsidRPr="00E977C2" w:rsidRDefault="003A7D03" w:rsidP="00D85001">
            <w:pPr>
              <w:tabs>
                <w:tab w:val="left" w:pos="3420"/>
              </w:tabs>
              <w:jc w:val="right"/>
              <w:rPr>
                <w:rFonts w:cstheme="minorHAnsi"/>
                <w:sz w:val="12"/>
                <w:szCs w:val="12"/>
              </w:rPr>
            </w:pPr>
            <w:r w:rsidRPr="00E977C2">
              <w:rPr>
                <w:rFonts w:cstheme="minorHAnsi"/>
                <w:b/>
              </w:rPr>
              <w:t xml:space="preserve"> </w:t>
            </w:r>
            <w:r w:rsidR="00E977C2" w:rsidRPr="00E977C2">
              <w:rPr>
                <w:rFonts w:cstheme="minorHAnsi"/>
                <w:b/>
              </w:rPr>
              <w:t>Reporting period 27 May</w:t>
            </w:r>
            <w:r w:rsidR="00D85001" w:rsidRPr="00E977C2">
              <w:rPr>
                <w:rFonts w:cstheme="minorHAnsi"/>
                <w:b/>
              </w:rPr>
              <w:t xml:space="preserve"> </w:t>
            </w:r>
            <w:r w:rsidR="00E977C2" w:rsidRPr="00E977C2">
              <w:rPr>
                <w:rFonts w:cstheme="minorHAnsi"/>
                <w:b/>
              </w:rPr>
              <w:t>–</w:t>
            </w:r>
            <w:r w:rsidR="00D85001" w:rsidRPr="00E977C2">
              <w:rPr>
                <w:rFonts w:cstheme="minorHAnsi"/>
                <w:b/>
              </w:rPr>
              <w:t xml:space="preserve"> </w:t>
            </w:r>
            <w:r w:rsidR="00E977C2" w:rsidRPr="00E977C2">
              <w:rPr>
                <w:rFonts w:cstheme="minorHAnsi"/>
                <w:b/>
              </w:rPr>
              <w:t>9 June</w:t>
            </w:r>
            <w:r w:rsidR="00C5674A" w:rsidRPr="00E977C2">
              <w:rPr>
                <w:rFonts w:cstheme="minorHAnsi"/>
                <w:b/>
              </w:rPr>
              <w:t xml:space="preserve"> 2017</w:t>
            </w:r>
          </w:p>
        </w:tc>
      </w:tr>
    </w:tbl>
    <w:p w:rsidR="003A7D03" w:rsidRPr="00B1009B" w:rsidRDefault="003A7D03" w:rsidP="003A7D03">
      <w:pPr>
        <w:jc w:val="both"/>
        <w:rPr>
          <w:rFonts w:cstheme="minorHAnsi"/>
        </w:rPr>
      </w:pPr>
      <w:r w:rsidRPr="00E977C2">
        <w:rPr>
          <w:rFonts w:cstheme="minorHAnsi"/>
        </w:rPr>
        <w:t>The Department of Health acknowledges the providers of the many sources of data used in this report and greatly appreciates their contri</w:t>
      </w:r>
      <w:r w:rsidRPr="00B1009B">
        <w:rPr>
          <w:rFonts w:cstheme="minorHAnsi"/>
        </w:rPr>
        <w:t>bution.</w:t>
      </w:r>
    </w:p>
    <w:p w:rsidR="009F446F" w:rsidRPr="00B1009B" w:rsidRDefault="00325A39" w:rsidP="0069692C">
      <w:pPr>
        <w:pStyle w:val="Heading1"/>
      </w:pPr>
      <w:r w:rsidRPr="00B1009B">
        <w:t>KEY MESSAGES</w:t>
      </w:r>
    </w:p>
    <w:p w:rsidR="00336E21" w:rsidRPr="00B1009B" w:rsidRDefault="00321933" w:rsidP="00B1009B">
      <w:pPr>
        <w:pStyle w:val="ListBullet"/>
        <w:numPr>
          <w:ilvl w:val="0"/>
          <w:numId w:val="4"/>
        </w:numPr>
        <w:spacing w:after="100"/>
        <w:ind w:left="284" w:hanging="284"/>
        <w:rPr>
          <w:rFonts w:cstheme="minorHAnsi"/>
        </w:rPr>
      </w:pPr>
      <w:r w:rsidRPr="00B1009B">
        <w:rPr>
          <w:rFonts w:cstheme="minorHAnsi"/>
          <w:sz w:val="2"/>
        </w:rPr>
        <w:t xml:space="preserve"> </w:t>
      </w:r>
      <w:bookmarkEnd w:id="0"/>
      <w:r w:rsidR="00B1009B" w:rsidRPr="00B1009B">
        <w:rPr>
          <w:rFonts w:cstheme="minorHAnsi"/>
        </w:rPr>
        <w:t>Influenza activity is variable across Australia; increasing in some regions, while low and stable in others.</w:t>
      </w:r>
    </w:p>
    <w:p w:rsidR="00336E21" w:rsidRPr="00B1009B" w:rsidRDefault="00336E21" w:rsidP="00336E21">
      <w:pPr>
        <w:pStyle w:val="ListBullet"/>
        <w:numPr>
          <w:ilvl w:val="0"/>
          <w:numId w:val="4"/>
        </w:numPr>
        <w:spacing w:after="100"/>
        <w:ind w:left="284" w:hanging="284"/>
        <w:rPr>
          <w:rFonts w:cstheme="minorHAnsi"/>
        </w:rPr>
      </w:pPr>
      <w:r w:rsidRPr="00B1009B">
        <w:rPr>
          <w:rFonts w:cstheme="minorHAnsi"/>
        </w:rPr>
        <w:t>Respiratory viruses other than influenza are more commonly causing influenza-like illness presentations to sentinel general practitioners, with rhinovirus detected most frequently</w:t>
      </w:r>
      <w:r w:rsidR="00B1009B" w:rsidRPr="00B1009B">
        <w:rPr>
          <w:rFonts w:cstheme="minorHAnsi"/>
        </w:rPr>
        <w:t xml:space="preserve"> in the past fortnight</w:t>
      </w:r>
      <w:r w:rsidRPr="00B1009B">
        <w:rPr>
          <w:rFonts w:cstheme="minorHAnsi"/>
        </w:rPr>
        <w:t>.</w:t>
      </w:r>
    </w:p>
    <w:p w:rsidR="00B1009B" w:rsidRPr="00B1009B" w:rsidRDefault="00B1009B" w:rsidP="00B1009B">
      <w:pPr>
        <w:pStyle w:val="ListBullet"/>
        <w:numPr>
          <w:ilvl w:val="0"/>
          <w:numId w:val="4"/>
        </w:numPr>
        <w:spacing w:after="100"/>
        <w:ind w:left="284" w:hanging="284"/>
        <w:rPr>
          <w:rFonts w:cstheme="minorHAnsi"/>
        </w:rPr>
      </w:pPr>
      <w:r w:rsidRPr="00B1009B">
        <w:rPr>
          <w:rFonts w:cstheme="minorHAnsi"/>
        </w:rPr>
        <w:t>Detections of influenza B viruses have increased in recent weeks, consistent with the predominance of influenza B viruses worldwide currently.</w:t>
      </w:r>
      <w:r w:rsidRPr="00B1009B">
        <w:rPr>
          <w:rFonts w:cstheme="minorHAnsi"/>
          <w:vertAlign w:val="superscript"/>
        </w:rPr>
        <w:endnoteReference w:id="1"/>
      </w:r>
    </w:p>
    <w:p w:rsidR="00336E21" w:rsidRPr="00B1009B" w:rsidRDefault="00336E21" w:rsidP="00336E21">
      <w:pPr>
        <w:pStyle w:val="ListBullet"/>
        <w:numPr>
          <w:ilvl w:val="0"/>
          <w:numId w:val="4"/>
        </w:numPr>
        <w:spacing w:after="100"/>
        <w:ind w:left="284" w:hanging="284"/>
        <w:rPr>
          <w:rFonts w:cstheme="minorHAnsi"/>
        </w:rPr>
      </w:pPr>
      <w:r w:rsidRPr="00B1009B">
        <w:rPr>
          <w:rFonts w:cstheme="minorHAnsi"/>
        </w:rPr>
        <w:t>To date, the seasonal influenza vaccines appear to be a good match for circulating virus strains.</w:t>
      </w:r>
    </w:p>
    <w:p w:rsidR="00E977C2" w:rsidRPr="00B43098" w:rsidRDefault="00B832F0" w:rsidP="00E977C2">
      <w:pPr>
        <w:pStyle w:val="Heading1"/>
      </w:pPr>
      <w:r w:rsidRPr="00B43098">
        <w:t>ANALYSIS</w:t>
      </w:r>
    </w:p>
    <w:p w:rsidR="00E977C2" w:rsidRPr="00E977C2" w:rsidRDefault="00E977C2" w:rsidP="00E977C2">
      <w:pPr>
        <w:spacing w:after="0"/>
        <w:rPr>
          <w:highlight w:val="darkCyan"/>
          <w:lang w:eastAsia="en-US"/>
        </w:rPr>
      </w:pPr>
    </w:p>
    <w:p w:rsidR="00E977C2" w:rsidRPr="00CB6438" w:rsidRDefault="00E977C2" w:rsidP="00CB6438">
      <w:pPr>
        <w:pStyle w:val="Heading2"/>
        <w:spacing w:before="0"/>
      </w:pPr>
      <w:r w:rsidRPr="00DD5F87">
        <w:t>1. Geographic Spread of Influenza Activity in Australia</w:t>
      </w:r>
    </w:p>
    <w:p w:rsidR="00E977C2" w:rsidRPr="000A773F" w:rsidRDefault="00E977C2" w:rsidP="00CB6438">
      <w:pPr>
        <w:spacing w:before="120"/>
        <w:rPr>
          <w:szCs w:val="22"/>
        </w:rPr>
      </w:pPr>
      <w:r w:rsidRPr="00287888">
        <w:rPr>
          <w:szCs w:val="22"/>
        </w:rPr>
        <w:t xml:space="preserve">In the fortnight ending 9 June 2017 (week 23), influenza activity was reported by state and territory health departments as increased  in </w:t>
      </w:r>
      <w:r w:rsidR="00287888" w:rsidRPr="00287888">
        <w:rPr>
          <w:szCs w:val="22"/>
        </w:rPr>
        <w:t xml:space="preserve">New South Wales (NSW), </w:t>
      </w:r>
      <w:r w:rsidR="00691AC6">
        <w:rPr>
          <w:szCs w:val="22"/>
        </w:rPr>
        <w:t xml:space="preserve">South Australia (SA), </w:t>
      </w:r>
      <w:r w:rsidR="00287888" w:rsidRPr="00287888">
        <w:rPr>
          <w:szCs w:val="22"/>
        </w:rPr>
        <w:t>Victoria (Vic) and the metro region of Western Australia</w:t>
      </w:r>
      <w:r w:rsidR="00287888">
        <w:rPr>
          <w:szCs w:val="22"/>
        </w:rPr>
        <w:t xml:space="preserve"> (WA)</w:t>
      </w:r>
      <w:r w:rsidR="00287888" w:rsidRPr="00287888">
        <w:rPr>
          <w:szCs w:val="22"/>
        </w:rPr>
        <w:t>, and unchanged in all other jurisdictions</w:t>
      </w:r>
      <w:r w:rsidR="00D456B7">
        <w:rPr>
          <w:szCs w:val="22"/>
        </w:rPr>
        <w:t>,</w:t>
      </w:r>
      <w:r w:rsidR="00287888" w:rsidRPr="00287888">
        <w:rPr>
          <w:szCs w:val="22"/>
        </w:rPr>
        <w:t xml:space="preserve"> when compared to the previous fortnight</w:t>
      </w:r>
      <w:r w:rsidRPr="00287888">
        <w:rPr>
          <w:szCs w:val="22"/>
        </w:rPr>
        <w:t xml:space="preserve"> </w:t>
      </w:r>
      <w:r w:rsidR="000A773F" w:rsidRPr="00287888">
        <w:rPr>
          <w:szCs w:val="22"/>
        </w:rPr>
        <w:t>(</w:t>
      </w:r>
      <w:r w:rsidR="000A773F" w:rsidRPr="00287888">
        <w:rPr>
          <w:szCs w:val="22"/>
        </w:rPr>
        <w:fldChar w:fldCharType="begin"/>
      </w:r>
      <w:r w:rsidR="000A773F" w:rsidRPr="00287888">
        <w:rPr>
          <w:szCs w:val="22"/>
        </w:rPr>
        <w:instrText xml:space="preserve"> REF _Ref454112253 \h  \* MERGEFORMAT </w:instrText>
      </w:r>
      <w:r w:rsidR="000A773F" w:rsidRPr="00287888">
        <w:rPr>
          <w:szCs w:val="22"/>
        </w:rPr>
      </w:r>
      <w:r w:rsidR="000A773F" w:rsidRPr="00287888">
        <w:rPr>
          <w:szCs w:val="22"/>
        </w:rPr>
        <w:fldChar w:fldCharType="separate"/>
      </w:r>
      <w:r w:rsidR="00C447C1" w:rsidRPr="00C447C1">
        <w:t xml:space="preserve">Figure </w:t>
      </w:r>
      <w:r w:rsidR="00C447C1">
        <w:rPr>
          <w:noProof/>
        </w:rPr>
        <w:t>1</w:t>
      </w:r>
      <w:r w:rsidR="000A773F" w:rsidRPr="00287888">
        <w:rPr>
          <w:szCs w:val="22"/>
        </w:rPr>
        <w:fldChar w:fldCharType="end"/>
      </w:r>
      <w:r w:rsidR="000A773F" w:rsidRPr="00287888">
        <w:rPr>
          <w:szCs w:val="22"/>
        </w:rPr>
        <w:t>)</w:t>
      </w:r>
      <w:r w:rsidRPr="00287888">
        <w:rPr>
          <w:szCs w:val="22"/>
        </w:rPr>
        <w:t>.</w:t>
      </w:r>
      <w:r w:rsidRPr="000A773F">
        <w:rPr>
          <w:szCs w:val="22"/>
        </w:rPr>
        <w:t xml:space="preserve"> </w:t>
      </w:r>
    </w:p>
    <w:p w:rsidR="00E977C2" w:rsidRPr="00287888" w:rsidRDefault="00E977C2" w:rsidP="00E977C2">
      <w:pPr>
        <w:rPr>
          <w:szCs w:val="22"/>
        </w:rPr>
      </w:pPr>
      <w:r w:rsidRPr="00287888">
        <w:rPr>
          <w:szCs w:val="22"/>
        </w:rPr>
        <w:t xml:space="preserve">The geographic spread of influenza activity was reported as </w:t>
      </w:r>
      <w:r w:rsidR="00143696" w:rsidRPr="00287888">
        <w:rPr>
          <w:szCs w:val="22"/>
        </w:rPr>
        <w:t>sporadic</w:t>
      </w:r>
      <w:r w:rsidRPr="00287888">
        <w:rPr>
          <w:szCs w:val="22"/>
        </w:rPr>
        <w:t xml:space="preserve"> in </w:t>
      </w:r>
      <w:r w:rsidR="00143696" w:rsidRPr="00287888">
        <w:rPr>
          <w:szCs w:val="22"/>
        </w:rPr>
        <w:t>the Australian Capital Territory (ACT),</w:t>
      </w:r>
      <w:r w:rsidRPr="00287888">
        <w:rPr>
          <w:szCs w:val="22"/>
        </w:rPr>
        <w:t xml:space="preserve"> </w:t>
      </w:r>
      <w:r w:rsidR="00143696" w:rsidRPr="00287888">
        <w:rPr>
          <w:szCs w:val="22"/>
        </w:rPr>
        <w:t xml:space="preserve">the Top End and Central Australian regions </w:t>
      </w:r>
      <w:r w:rsidRPr="00287888">
        <w:rPr>
          <w:szCs w:val="22"/>
        </w:rPr>
        <w:t xml:space="preserve">of the </w:t>
      </w:r>
      <w:r w:rsidR="00287888" w:rsidRPr="00287888">
        <w:rPr>
          <w:szCs w:val="22"/>
        </w:rPr>
        <w:t>Northern Territory (</w:t>
      </w:r>
      <w:r w:rsidRPr="00287888">
        <w:rPr>
          <w:szCs w:val="22"/>
        </w:rPr>
        <w:t>NT</w:t>
      </w:r>
      <w:r w:rsidR="00287888" w:rsidRPr="00287888">
        <w:rPr>
          <w:szCs w:val="22"/>
        </w:rPr>
        <w:t xml:space="preserve">), Tasmania (Tas) and all regions of WA; localised in </w:t>
      </w:r>
      <w:r w:rsidR="00287888">
        <w:rPr>
          <w:szCs w:val="22"/>
        </w:rPr>
        <w:t>NSW</w:t>
      </w:r>
      <w:r w:rsidR="00287888" w:rsidRPr="00287888">
        <w:rPr>
          <w:szCs w:val="22"/>
        </w:rPr>
        <w:t xml:space="preserve"> and </w:t>
      </w:r>
      <w:r w:rsidR="00287888">
        <w:rPr>
          <w:szCs w:val="22"/>
        </w:rPr>
        <w:t>Vic</w:t>
      </w:r>
      <w:r w:rsidR="00CB6438">
        <w:rPr>
          <w:szCs w:val="22"/>
        </w:rPr>
        <w:t xml:space="preserve"> and regional in SA</w:t>
      </w:r>
      <w:r w:rsidR="00473CCF">
        <w:rPr>
          <w:szCs w:val="22"/>
        </w:rPr>
        <w:t>.</w:t>
      </w:r>
    </w:p>
    <w:p w:rsidR="00E977C2" w:rsidRPr="00287888" w:rsidRDefault="00E977C2" w:rsidP="00E977C2">
      <w:pPr>
        <w:rPr>
          <w:szCs w:val="22"/>
        </w:rPr>
      </w:pPr>
      <w:r w:rsidRPr="00287888">
        <w:rPr>
          <w:szCs w:val="22"/>
        </w:rPr>
        <w:t>Influenza-like illness (ILI) activity reported from syndromic surveillance systems when compared with the previous fortnight was reported as increased in</w:t>
      </w:r>
      <w:r w:rsidR="00287888" w:rsidRPr="00287888">
        <w:rPr>
          <w:szCs w:val="22"/>
        </w:rPr>
        <w:t xml:space="preserve"> </w:t>
      </w:r>
      <w:r w:rsidR="00236504">
        <w:rPr>
          <w:szCs w:val="22"/>
        </w:rPr>
        <w:t>all jurisdictions</w:t>
      </w:r>
      <w:r w:rsidR="00287888" w:rsidRPr="00287888">
        <w:rPr>
          <w:szCs w:val="22"/>
        </w:rPr>
        <w:t xml:space="preserve">. </w:t>
      </w:r>
      <w:r w:rsidRPr="00287888">
        <w:rPr>
          <w:szCs w:val="22"/>
        </w:rPr>
        <w:t xml:space="preserve"> </w:t>
      </w:r>
    </w:p>
    <w:p w:rsidR="00E977C2" w:rsidRPr="00C447C1" w:rsidRDefault="00E977C2" w:rsidP="00E977C2">
      <w:pPr>
        <w:pStyle w:val="Caption"/>
      </w:pPr>
      <w:bookmarkStart w:id="2" w:name="_Ref454112253"/>
      <w:r w:rsidRPr="00C447C1">
        <w:t xml:space="preserve">Figure </w:t>
      </w:r>
      <w:fldSimple w:instr=" SEQ Figure \* ARABIC ">
        <w:r w:rsidR="00C447C1">
          <w:rPr>
            <w:noProof/>
          </w:rPr>
          <w:t>1</w:t>
        </w:r>
      </w:fldSimple>
      <w:bookmarkEnd w:id="2"/>
      <w:r w:rsidRPr="00C447C1">
        <w:t>. Map of influenza activity by st</w:t>
      </w:r>
      <w:r w:rsidR="00287888" w:rsidRPr="00C447C1">
        <w:t>ate and territory, Australia, 27 May - 9</w:t>
      </w:r>
      <w:r w:rsidRPr="00C447C1">
        <w:t xml:space="preserve"> </w:t>
      </w:r>
      <w:r w:rsidR="00287888" w:rsidRPr="00C447C1">
        <w:t>June 2017</w:t>
      </w:r>
      <w:r w:rsidRPr="00C447C1">
        <w:t>.</w:t>
      </w:r>
    </w:p>
    <w:p w:rsidR="00E977C2" w:rsidRPr="008A06D0" w:rsidRDefault="00CB2AA0" w:rsidP="00E977C2">
      <w:pPr>
        <w:tabs>
          <w:tab w:val="left" w:pos="3828"/>
        </w:tabs>
        <w:jc w:val="center"/>
        <w:rPr>
          <w:rFonts w:cs="Arial"/>
          <w:b/>
          <w:sz w:val="28"/>
          <w:szCs w:val="28"/>
          <w:highlight w:val="yellow"/>
          <w:lang w:eastAsia="en-US"/>
        </w:rPr>
      </w:pPr>
      <w:r>
        <w:rPr>
          <w:noProof/>
          <w:highlight w:val="darkCyan"/>
        </w:rPr>
        <w:object w:dxaOrig="10215" w:dyaOrig="8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lease refer above for description and interpretation." style="width:228.25pt;height:192.25pt" o:ole="">
            <v:imagedata r:id="rId10" o:title=""/>
          </v:shape>
          <o:OLEObject Type="Embed" ProgID="PBrush" ShapeID="_x0000_i1025" DrawAspect="Content" ObjectID="_1562395876" r:id="rId11"/>
        </w:object>
      </w:r>
      <w:bookmarkStart w:id="3" w:name="_GoBack"/>
      <w:r w:rsidR="00E977C2" w:rsidRPr="00E977C2">
        <w:rPr>
          <w:noProof/>
          <w:highlight w:val="darkCyan"/>
        </w:rPr>
        <w:drawing>
          <wp:anchor distT="0" distB="0" distL="114300" distR="114300" simplePos="0" relativeHeight="251659264" behindDoc="0" locked="0" layoutInCell="1" allowOverlap="1" wp14:anchorId="250450EC" wp14:editId="31A12EA0">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bookmarkEnd w:id="3"/>
      <w:r w:rsidR="00E977C2" w:rsidRPr="008A06D0">
        <w:rPr>
          <w:highlight w:val="yellow"/>
        </w:rPr>
        <w:br w:type="page"/>
      </w:r>
    </w:p>
    <w:p w:rsidR="00E977C2" w:rsidRPr="008F0217" w:rsidRDefault="00E977C2" w:rsidP="00E977C2">
      <w:pPr>
        <w:pStyle w:val="Heading2"/>
      </w:pPr>
      <w:r w:rsidRPr="008F0217">
        <w:lastRenderedPageBreak/>
        <w:t>2. Laboratory Confirmed Influenza Activity</w:t>
      </w:r>
    </w:p>
    <w:p w:rsidR="00E977C2" w:rsidRPr="008F0217" w:rsidRDefault="00E977C2" w:rsidP="00E977C2">
      <w:pPr>
        <w:rPr>
          <w:rFonts w:cstheme="minorHAnsi"/>
          <w:sz w:val="2"/>
          <w:lang w:eastAsia="en-US"/>
        </w:rPr>
      </w:pPr>
    </w:p>
    <w:p w:rsidR="00E977C2" w:rsidRPr="008F0217" w:rsidRDefault="00E977C2" w:rsidP="00E977C2">
      <w:pPr>
        <w:pStyle w:val="Heading3"/>
      </w:pPr>
      <w:r w:rsidRPr="008F0217">
        <w:t xml:space="preserve">Sentinel Laboratory Surveillance </w:t>
      </w:r>
    </w:p>
    <w:p w:rsidR="00B65539" w:rsidRPr="007921C8" w:rsidRDefault="00B65539" w:rsidP="00B65539">
      <w:pPr>
        <w:rPr>
          <w:rFonts w:cstheme="minorHAnsi"/>
          <w:sz w:val="2"/>
          <w:highlight w:val="darkCyan"/>
          <w:lang w:eastAsia="en-US"/>
        </w:rPr>
      </w:pPr>
    </w:p>
    <w:p w:rsidR="00336E21" w:rsidRPr="004F1A28" w:rsidRDefault="00336E21" w:rsidP="00336E21">
      <w:pPr>
        <w:pStyle w:val="Heading3"/>
      </w:pPr>
      <w:r w:rsidRPr="004F1A28">
        <w:t xml:space="preserve">Notifications of Influenza to Health Departments </w:t>
      </w:r>
    </w:p>
    <w:p w:rsidR="00E977C2" w:rsidRPr="004F1A28" w:rsidRDefault="00E977C2" w:rsidP="00E977C2">
      <w:pPr>
        <w:pStyle w:val="ListBullet"/>
        <w:tabs>
          <w:tab w:val="clear" w:pos="720"/>
        </w:tabs>
        <w:spacing w:after="100"/>
        <w:ind w:left="0" w:firstLine="0"/>
        <w:rPr>
          <w:rFonts w:cstheme="minorHAnsi"/>
        </w:rPr>
      </w:pPr>
      <w:bookmarkStart w:id="4" w:name="_Ref484694615"/>
      <w:bookmarkStart w:id="5" w:name="_Ref454114805"/>
      <w:r w:rsidRPr="004F1A28">
        <w:rPr>
          <w:rFonts w:cstheme="minorHAnsi"/>
        </w:rPr>
        <w:t xml:space="preserve">Notifications of laboratory confirmed influenza to the National Notifiable Diseases Surveillance System (NNDSS) have </w:t>
      </w:r>
      <w:r w:rsidR="00355209" w:rsidRPr="004F1A28">
        <w:rPr>
          <w:rFonts w:cstheme="minorHAnsi"/>
        </w:rPr>
        <w:t>slightly increased</w:t>
      </w:r>
      <w:r w:rsidRPr="004F1A28">
        <w:rPr>
          <w:rFonts w:cstheme="minorHAnsi"/>
          <w:color w:val="FF0000"/>
        </w:rPr>
        <w:t xml:space="preserve"> </w:t>
      </w:r>
      <w:r w:rsidRPr="004F1A28">
        <w:rPr>
          <w:rFonts w:cstheme="minorHAnsi"/>
        </w:rPr>
        <w:t>this reporting fortnight</w:t>
      </w:r>
      <w:r w:rsidR="00355209" w:rsidRPr="004F1A28">
        <w:rPr>
          <w:rFonts w:cstheme="minorHAnsi"/>
        </w:rPr>
        <w:t xml:space="preserve"> </w:t>
      </w:r>
      <w:r w:rsidRPr="004F1A28">
        <w:rPr>
          <w:rFonts w:cstheme="minorHAnsi"/>
        </w:rPr>
        <w:t>(</w:t>
      </w:r>
      <w:r w:rsidR="00B43098">
        <w:rPr>
          <w:rFonts w:cstheme="minorHAnsi"/>
        </w:rPr>
        <w:fldChar w:fldCharType="begin"/>
      </w:r>
      <w:r w:rsidR="00B43098">
        <w:rPr>
          <w:rFonts w:cstheme="minorHAnsi"/>
        </w:rPr>
        <w:instrText xml:space="preserve"> REF _Ref485806336 \h </w:instrText>
      </w:r>
      <w:r w:rsidR="00B43098">
        <w:rPr>
          <w:rFonts w:cstheme="minorHAnsi"/>
        </w:rPr>
      </w:r>
      <w:r w:rsidR="00B43098">
        <w:rPr>
          <w:rFonts w:cstheme="minorHAnsi"/>
        </w:rPr>
        <w:fldChar w:fldCharType="separate"/>
      </w:r>
      <w:r w:rsidR="00C447C1">
        <w:t xml:space="preserve">Figure </w:t>
      </w:r>
      <w:r w:rsidR="00C447C1">
        <w:rPr>
          <w:noProof/>
        </w:rPr>
        <w:t>2</w:t>
      </w:r>
      <w:r w:rsidR="00B43098">
        <w:rPr>
          <w:rFonts w:cstheme="minorHAnsi"/>
        </w:rPr>
        <w:fldChar w:fldCharType="end"/>
      </w:r>
      <w:r w:rsidRPr="004F1A28">
        <w:rPr>
          <w:rFonts w:cstheme="minorHAnsi"/>
        </w:rPr>
        <w:t xml:space="preserve">). For the year to </w:t>
      </w:r>
      <w:r w:rsidR="00355209" w:rsidRPr="004F1A28">
        <w:rPr>
          <w:rFonts w:cstheme="minorHAnsi"/>
        </w:rPr>
        <w:t>9 June</w:t>
      </w:r>
      <w:r w:rsidRPr="004F1A28">
        <w:rPr>
          <w:rFonts w:cstheme="minorHAnsi"/>
        </w:rPr>
        <w:t xml:space="preserve">, a total of </w:t>
      </w:r>
      <w:r w:rsidR="00355209" w:rsidRPr="004F1A28">
        <w:rPr>
          <w:rFonts w:cstheme="minorHAnsi"/>
        </w:rPr>
        <w:t xml:space="preserve">14,568 </w:t>
      </w:r>
      <w:r w:rsidRPr="004F1A28">
        <w:rPr>
          <w:rFonts w:cstheme="minorHAnsi"/>
        </w:rPr>
        <w:t xml:space="preserve">notifications of laboratory confirmed influenza were reported to the NNDSS: </w:t>
      </w:r>
      <w:r w:rsidR="00D456B7" w:rsidRPr="004F1A28">
        <w:rPr>
          <w:rFonts w:cstheme="minorHAnsi"/>
        </w:rPr>
        <w:t xml:space="preserve">4,820 in QLD; </w:t>
      </w:r>
      <w:r w:rsidR="004F1A28" w:rsidRPr="004F1A28">
        <w:rPr>
          <w:rFonts w:cstheme="minorHAnsi"/>
        </w:rPr>
        <w:t>4,327</w:t>
      </w:r>
      <w:r w:rsidRPr="004F1A28">
        <w:rPr>
          <w:rFonts w:cstheme="minorHAnsi"/>
        </w:rPr>
        <w:t xml:space="preserve"> in NSW; </w:t>
      </w:r>
      <w:r w:rsidR="004F1A28" w:rsidRPr="004F1A28">
        <w:rPr>
          <w:rFonts w:cstheme="minorHAnsi"/>
        </w:rPr>
        <w:t>2,010</w:t>
      </w:r>
      <w:r w:rsidRPr="004F1A28">
        <w:rPr>
          <w:rFonts w:cstheme="minorHAnsi"/>
        </w:rPr>
        <w:t xml:space="preserve"> in VIC; </w:t>
      </w:r>
      <w:r w:rsidR="00D456B7" w:rsidRPr="004F1A28">
        <w:rPr>
          <w:rFonts w:cstheme="minorHAnsi"/>
        </w:rPr>
        <w:t>1,855 in SA;</w:t>
      </w:r>
      <w:r w:rsidR="00D456B7">
        <w:rPr>
          <w:rFonts w:cstheme="minorHAnsi"/>
        </w:rPr>
        <w:t xml:space="preserve"> </w:t>
      </w:r>
      <w:r w:rsidR="004F1A28" w:rsidRPr="004F1A28">
        <w:rPr>
          <w:rFonts w:cstheme="minorHAnsi"/>
        </w:rPr>
        <w:t>709</w:t>
      </w:r>
      <w:r w:rsidRPr="004F1A28">
        <w:rPr>
          <w:rFonts w:cstheme="minorHAnsi"/>
        </w:rPr>
        <w:t xml:space="preserve"> in WA; </w:t>
      </w:r>
      <w:r w:rsidR="00D456B7">
        <w:rPr>
          <w:rFonts w:cstheme="minorHAnsi"/>
        </w:rPr>
        <w:t xml:space="preserve">542 in the NT; 183 in TAS; and </w:t>
      </w:r>
      <w:r w:rsidR="004F1A28" w:rsidRPr="004F1A28">
        <w:rPr>
          <w:rFonts w:cstheme="minorHAnsi"/>
        </w:rPr>
        <w:t>122</w:t>
      </w:r>
      <w:r w:rsidRPr="004F1A28">
        <w:rPr>
          <w:rFonts w:cstheme="minorHAnsi"/>
        </w:rPr>
        <w:t xml:space="preserve"> in </w:t>
      </w:r>
      <w:r w:rsidR="00D456B7">
        <w:rPr>
          <w:rFonts w:cstheme="minorHAnsi"/>
        </w:rPr>
        <w:t xml:space="preserve">the </w:t>
      </w:r>
      <w:r w:rsidRPr="004F1A28">
        <w:rPr>
          <w:rFonts w:cstheme="minorHAnsi"/>
        </w:rPr>
        <w:t>ACT</w:t>
      </w:r>
      <w:r w:rsidR="00D456B7">
        <w:rPr>
          <w:rFonts w:cstheme="minorHAnsi"/>
        </w:rPr>
        <w:t>.</w:t>
      </w:r>
    </w:p>
    <w:p w:rsidR="00E977C2" w:rsidRPr="004F1A28" w:rsidRDefault="00E977C2" w:rsidP="00E977C2">
      <w:pPr>
        <w:pStyle w:val="ListBullet"/>
        <w:tabs>
          <w:tab w:val="clear" w:pos="720"/>
        </w:tabs>
        <w:spacing w:after="100"/>
        <w:ind w:left="0" w:firstLine="0"/>
        <w:rPr>
          <w:rFonts w:cstheme="minorHAnsi"/>
        </w:rPr>
      </w:pPr>
      <w:r w:rsidRPr="004F1A28">
        <w:rPr>
          <w:rFonts w:cstheme="minorHAnsi"/>
        </w:rPr>
        <w:t xml:space="preserve">Notifications of laboratory confirmed influenza </w:t>
      </w:r>
      <w:r w:rsidR="004F1A28" w:rsidRPr="004F1A28">
        <w:rPr>
          <w:rFonts w:cstheme="minorHAnsi"/>
        </w:rPr>
        <w:t>increased in NSW</w:t>
      </w:r>
      <w:r w:rsidR="006611F2">
        <w:rPr>
          <w:rFonts w:cstheme="minorHAnsi"/>
        </w:rPr>
        <w:t xml:space="preserve"> and SA</w:t>
      </w:r>
      <w:r w:rsidR="004F1A28" w:rsidRPr="004F1A28">
        <w:rPr>
          <w:rFonts w:cstheme="minorHAnsi"/>
        </w:rPr>
        <w:t xml:space="preserve">, but remained steady or decreased across other jurisdictions </w:t>
      </w:r>
      <w:r w:rsidR="005E102B">
        <w:rPr>
          <w:rFonts w:cstheme="minorHAnsi"/>
        </w:rPr>
        <w:t>(</w:t>
      </w:r>
      <w:r w:rsidR="00B43098">
        <w:rPr>
          <w:rFonts w:cstheme="minorHAnsi"/>
        </w:rPr>
        <w:fldChar w:fldCharType="begin"/>
      </w:r>
      <w:r w:rsidR="00B43098">
        <w:rPr>
          <w:rFonts w:cstheme="minorHAnsi"/>
        </w:rPr>
        <w:instrText xml:space="preserve"> REF _Ref485372637 \h </w:instrText>
      </w:r>
      <w:r w:rsidR="00B43098">
        <w:rPr>
          <w:rFonts w:cstheme="minorHAnsi"/>
        </w:rPr>
      </w:r>
      <w:r w:rsidR="00B43098">
        <w:rPr>
          <w:rFonts w:cstheme="minorHAnsi"/>
        </w:rPr>
        <w:fldChar w:fldCharType="separate"/>
      </w:r>
      <w:r w:rsidR="00C447C1">
        <w:t xml:space="preserve">Figure </w:t>
      </w:r>
      <w:r w:rsidR="00C447C1">
        <w:rPr>
          <w:noProof/>
        </w:rPr>
        <w:t>3</w:t>
      </w:r>
      <w:r w:rsidR="00B43098">
        <w:rPr>
          <w:rFonts w:cstheme="minorHAnsi"/>
        </w:rPr>
        <w:fldChar w:fldCharType="end"/>
      </w:r>
      <w:r w:rsidR="005E102B">
        <w:rPr>
          <w:rFonts w:cstheme="minorHAnsi"/>
        </w:rPr>
        <w:t>).</w:t>
      </w:r>
    </w:p>
    <w:p w:rsidR="00E977C2" w:rsidRPr="008F1175" w:rsidRDefault="00E977C2" w:rsidP="00D456B7">
      <w:pPr>
        <w:pStyle w:val="ListBullet"/>
        <w:spacing w:after="100"/>
        <w:ind w:left="0" w:firstLine="0"/>
        <w:rPr>
          <w:rFonts w:cstheme="minorHAnsi"/>
        </w:rPr>
      </w:pPr>
      <w:r w:rsidRPr="008F1175">
        <w:rPr>
          <w:rFonts w:cstheme="minorHAnsi"/>
        </w:rPr>
        <w:t xml:space="preserve">For the year to </w:t>
      </w:r>
      <w:r w:rsidR="004F1A28" w:rsidRPr="008F1175">
        <w:rPr>
          <w:rFonts w:cstheme="minorHAnsi"/>
        </w:rPr>
        <w:t xml:space="preserve">9 June, </w:t>
      </w:r>
      <w:r w:rsidR="008F1175" w:rsidRPr="008F1175">
        <w:rPr>
          <w:rFonts w:cstheme="minorHAnsi"/>
        </w:rPr>
        <w:t>80</w:t>
      </w:r>
      <w:r w:rsidRPr="008F1175">
        <w:rPr>
          <w:rFonts w:cstheme="minorHAnsi"/>
        </w:rPr>
        <w:t>% of notifications of laboratory confirmed influenza to the NNDSS were influenza A (</w:t>
      </w:r>
      <w:r w:rsidR="008F1175" w:rsidRPr="008F1175">
        <w:rPr>
          <w:rFonts w:cstheme="minorHAnsi"/>
        </w:rPr>
        <w:t>68</w:t>
      </w:r>
      <w:r w:rsidRPr="008F1175">
        <w:rPr>
          <w:rFonts w:cstheme="minorHAnsi"/>
        </w:rPr>
        <w:t xml:space="preserve">% A(unsubtyped), </w:t>
      </w:r>
      <w:r w:rsidR="008F1175" w:rsidRPr="008F1175">
        <w:rPr>
          <w:rFonts w:cstheme="minorHAnsi"/>
        </w:rPr>
        <w:t>2</w:t>
      </w:r>
      <w:r w:rsidRPr="008F1175">
        <w:rPr>
          <w:rFonts w:cstheme="minorHAnsi"/>
        </w:rPr>
        <w:t xml:space="preserve">% influenza A(H1N1)pdm09 and </w:t>
      </w:r>
      <w:r w:rsidR="008F1175" w:rsidRPr="008F1175">
        <w:rPr>
          <w:rFonts w:cstheme="minorHAnsi"/>
        </w:rPr>
        <w:t>10</w:t>
      </w:r>
      <w:r w:rsidRPr="008F1175">
        <w:rPr>
          <w:rFonts w:cstheme="minorHAnsi"/>
        </w:rPr>
        <w:t xml:space="preserve">% influenza A (H3N2)), </w:t>
      </w:r>
      <w:r w:rsidR="008F1175" w:rsidRPr="008F1175">
        <w:rPr>
          <w:rFonts w:cstheme="minorHAnsi"/>
        </w:rPr>
        <w:t>2</w:t>
      </w:r>
      <w:r w:rsidRPr="008F1175">
        <w:rPr>
          <w:rFonts w:cstheme="minorHAnsi"/>
        </w:rPr>
        <w:t>0% were influenza B and less than 1% were influenza C, influenza A&amp;B co-infections or untyped (</w:t>
      </w:r>
      <w:r w:rsidR="00B43098">
        <w:rPr>
          <w:rFonts w:cstheme="minorHAnsi"/>
        </w:rPr>
        <w:fldChar w:fldCharType="begin"/>
      </w:r>
      <w:r w:rsidR="00B43098">
        <w:rPr>
          <w:rFonts w:cstheme="minorHAnsi"/>
        </w:rPr>
        <w:instrText xml:space="preserve"> REF _Ref485380789 \h </w:instrText>
      </w:r>
      <w:r w:rsidR="00B43098">
        <w:rPr>
          <w:rFonts w:cstheme="minorHAnsi"/>
        </w:rPr>
      </w:r>
      <w:r w:rsidR="00B43098">
        <w:rPr>
          <w:rFonts w:cstheme="minorHAnsi"/>
        </w:rPr>
        <w:fldChar w:fldCharType="separate"/>
      </w:r>
      <w:r w:rsidR="00C447C1">
        <w:t xml:space="preserve">Figure </w:t>
      </w:r>
      <w:r w:rsidR="00C447C1">
        <w:rPr>
          <w:noProof/>
        </w:rPr>
        <w:t>4</w:t>
      </w:r>
      <w:r w:rsidR="00B43098">
        <w:rPr>
          <w:rFonts w:cstheme="minorHAnsi"/>
        </w:rPr>
        <w:fldChar w:fldCharType="end"/>
      </w:r>
      <w:r w:rsidRPr="008F1175">
        <w:rPr>
          <w:rFonts w:cstheme="minorHAnsi"/>
        </w:rPr>
        <w:t xml:space="preserve">). In the most recent fortnight, </w:t>
      </w:r>
      <w:r w:rsidR="008F1175" w:rsidRPr="008F1175">
        <w:rPr>
          <w:rFonts w:cstheme="minorHAnsi"/>
        </w:rPr>
        <w:t>66</w:t>
      </w:r>
      <w:r w:rsidRPr="008F1175">
        <w:rPr>
          <w:rFonts w:cstheme="minorHAnsi"/>
        </w:rPr>
        <w:t>% of notifications of laboratory confirmed influenza to the NNDSS were influenza A (</w:t>
      </w:r>
      <w:r w:rsidR="008F1175" w:rsidRPr="008F1175">
        <w:rPr>
          <w:rFonts w:cstheme="minorHAnsi"/>
        </w:rPr>
        <w:t>58</w:t>
      </w:r>
      <w:r w:rsidRPr="008F1175">
        <w:rPr>
          <w:rFonts w:cstheme="minorHAnsi"/>
        </w:rPr>
        <w:t xml:space="preserve">% influenza A(unsubtyped), </w:t>
      </w:r>
      <w:r w:rsidR="008F1175" w:rsidRPr="008F1175">
        <w:rPr>
          <w:rFonts w:cstheme="minorHAnsi"/>
        </w:rPr>
        <w:t>4</w:t>
      </w:r>
      <w:r w:rsidRPr="008F1175">
        <w:rPr>
          <w:rFonts w:cstheme="minorHAnsi"/>
        </w:rPr>
        <w:t>% influenza A(H</w:t>
      </w:r>
      <w:r w:rsidR="008F1175" w:rsidRPr="008F1175">
        <w:rPr>
          <w:rFonts w:cstheme="minorHAnsi"/>
        </w:rPr>
        <w:t>1N1)pdm09 and 4</w:t>
      </w:r>
      <w:r w:rsidRPr="008F1175">
        <w:rPr>
          <w:rFonts w:cstheme="minorHAnsi"/>
        </w:rPr>
        <w:t>% influenza A (H3N2)</w:t>
      </w:r>
      <w:r w:rsidR="00236504">
        <w:rPr>
          <w:rFonts w:cstheme="minorHAnsi"/>
        </w:rPr>
        <w:t>)</w:t>
      </w:r>
      <w:r w:rsidRPr="008F1175">
        <w:rPr>
          <w:rFonts w:cstheme="minorHAnsi"/>
        </w:rPr>
        <w:t xml:space="preserve">, </w:t>
      </w:r>
      <w:r w:rsidR="008F1175" w:rsidRPr="008F1175">
        <w:rPr>
          <w:rFonts w:cstheme="minorHAnsi"/>
        </w:rPr>
        <w:t>34</w:t>
      </w:r>
      <w:r w:rsidRPr="008F1175">
        <w:rPr>
          <w:rFonts w:cstheme="minorHAnsi"/>
        </w:rPr>
        <w:t>% were influenza B and less than 1% were influenza C, influenza A&amp;B co-infections or untyped</w:t>
      </w:r>
      <w:r w:rsidR="00304A4D">
        <w:rPr>
          <w:rFonts w:cstheme="minorHAnsi"/>
        </w:rPr>
        <w:t xml:space="preserve"> </w:t>
      </w:r>
      <w:r w:rsidR="005E102B">
        <w:rPr>
          <w:rFonts w:cstheme="minorHAnsi"/>
        </w:rPr>
        <w:t>(</w:t>
      </w:r>
      <w:r w:rsidR="00B43098">
        <w:rPr>
          <w:rFonts w:cstheme="minorHAnsi"/>
        </w:rPr>
        <w:fldChar w:fldCharType="begin"/>
      </w:r>
      <w:r w:rsidR="00B43098">
        <w:rPr>
          <w:rFonts w:cstheme="minorHAnsi"/>
        </w:rPr>
        <w:instrText xml:space="preserve"> REF _Ref485372670 \h </w:instrText>
      </w:r>
      <w:r w:rsidR="00B43098">
        <w:rPr>
          <w:rFonts w:cstheme="minorHAnsi"/>
        </w:rPr>
      </w:r>
      <w:r w:rsidR="00B43098">
        <w:rPr>
          <w:rFonts w:cstheme="minorHAnsi"/>
        </w:rPr>
        <w:fldChar w:fldCharType="separate"/>
      </w:r>
      <w:r w:rsidR="00C447C1">
        <w:t xml:space="preserve">Figure </w:t>
      </w:r>
      <w:r w:rsidR="00C447C1">
        <w:rPr>
          <w:noProof/>
        </w:rPr>
        <w:t>5</w:t>
      </w:r>
      <w:r w:rsidR="00B43098">
        <w:rPr>
          <w:rFonts w:cstheme="minorHAnsi"/>
        </w:rPr>
        <w:fldChar w:fldCharType="end"/>
      </w:r>
      <w:r w:rsidR="005E102B">
        <w:rPr>
          <w:rFonts w:cstheme="minorHAnsi"/>
        </w:rPr>
        <w:t>)</w:t>
      </w:r>
      <w:r w:rsidRPr="008F1175">
        <w:rPr>
          <w:rFonts w:cstheme="minorHAnsi"/>
        </w:rPr>
        <w:t>.</w:t>
      </w:r>
    </w:p>
    <w:p w:rsidR="00E977C2" w:rsidRPr="00C87FDA" w:rsidRDefault="008F1175" w:rsidP="00E977C2">
      <w:pPr>
        <w:pStyle w:val="ListBullet"/>
        <w:tabs>
          <w:tab w:val="clear" w:pos="720"/>
        </w:tabs>
        <w:spacing w:after="100"/>
        <w:ind w:left="0" w:firstLine="0"/>
        <w:rPr>
          <w:rFonts w:cstheme="minorHAnsi"/>
        </w:rPr>
      </w:pPr>
      <w:r w:rsidRPr="008F1175">
        <w:rPr>
          <w:rFonts w:cstheme="minorHAnsi"/>
        </w:rPr>
        <w:t xml:space="preserve">The </w:t>
      </w:r>
      <w:r w:rsidR="00E977C2" w:rsidRPr="008F1175">
        <w:rPr>
          <w:rFonts w:cstheme="minorHAnsi"/>
        </w:rPr>
        <w:t xml:space="preserve">number of influenza A(H3N2) notifications </w:t>
      </w:r>
      <w:r w:rsidRPr="008F1175">
        <w:rPr>
          <w:rFonts w:cstheme="minorHAnsi"/>
        </w:rPr>
        <w:t>decreased</w:t>
      </w:r>
      <w:r w:rsidR="00E977C2" w:rsidRPr="008F1175">
        <w:rPr>
          <w:rFonts w:cstheme="minorHAnsi"/>
        </w:rPr>
        <w:t xml:space="preserve"> over the reporting fortnight</w:t>
      </w:r>
      <w:r w:rsidRPr="008F1175">
        <w:rPr>
          <w:rFonts w:cstheme="minorHAnsi"/>
        </w:rPr>
        <w:t xml:space="preserve"> </w:t>
      </w:r>
      <w:r w:rsidR="00CB6438">
        <w:rPr>
          <w:rFonts w:cstheme="minorHAnsi"/>
        </w:rPr>
        <w:t>from 47 notifications in week 21 to 34 notifications in week 23.</w:t>
      </w:r>
      <w:r w:rsidRPr="008F1175">
        <w:rPr>
          <w:rFonts w:cstheme="minorHAnsi"/>
        </w:rPr>
        <w:t xml:space="preserve"> The number of influenza B notifications increased from </w:t>
      </w:r>
      <w:r w:rsidR="00CB6438">
        <w:rPr>
          <w:rFonts w:cstheme="minorHAnsi"/>
        </w:rPr>
        <w:t>226 and 250</w:t>
      </w:r>
      <w:r w:rsidR="00236504">
        <w:rPr>
          <w:rFonts w:cstheme="minorHAnsi"/>
        </w:rPr>
        <w:t xml:space="preserve"> </w:t>
      </w:r>
      <w:r w:rsidRPr="008F1175">
        <w:rPr>
          <w:rFonts w:cstheme="minorHAnsi"/>
        </w:rPr>
        <w:t>notifications in weeks 20 and 21</w:t>
      </w:r>
      <w:r w:rsidR="00236504">
        <w:rPr>
          <w:rFonts w:cstheme="minorHAnsi"/>
        </w:rPr>
        <w:t xml:space="preserve"> respectively</w:t>
      </w:r>
      <w:r w:rsidR="00CB6438">
        <w:rPr>
          <w:rFonts w:cstheme="minorHAnsi"/>
        </w:rPr>
        <w:t xml:space="preserve"> to 283 and 317</w:t>
      </w:r>
      <w:r w:rsidR="00236504">
        <w:rPr>
          <w:rFonts w:cstheme="minorHAnsi"/>
        </w:rPr>
        <w:t xml:space="preserve"> notifications in weeks 22 and 23</w:t>
      </w:r>
      <w:r w:rsidR="006611F2">
        <w:rPr>
          <w:rFonts w:cstheme="minorHAnsi"/>
        </w:rPr>
        <w:t xml:space="preserve"> respectively</w:t>
      </w:r>
      <w:r w:rsidRPr="008F1175">
        <w:rPr>
          <w:rFonts w:cstheme="minorHAnsi"/>
        </w:rPr>
        <w:t xml:space="preserve">, consistent with </w:t>
      </w:r>
      <w:r w:rsidRPr="00C87FDA">
        <w:rPr>
          <w:rFonts w:cstheme="minorHAnsi"/>
        </w:rPr>
        <w:t xml:space="preserve">WHO reporting on the predominance of influenza B </w:t>
      </w:r>
      <w:r w:rsidR="00D456B7">
        <w:rPr>
          <w:rFonts w:cstheme="minorHAnsi"/>
        </w:rPr>
        <w:t>worldwide currently.</w:t>
      </w:r>
    </w:p>
    <w:p w:rsidR="00B43098" w:rsidRPr="00B43098" w:rsidRDefault="00E977C2" w:rsidP="00E977C2">
      <w:pPr>
        <w:pStyle w:val="ListBullet"/>
        <w:tabs>
          <w:tab w:val="clear" w:pos="720"/>
        </w:tabs>
        <w:spacing w:after="100"/>
        <w:ind w:left="0" w:firstLine="0"/>
      </w:pPr>
      <w:r w:rsidRPr="00C87FDA">
        <w:rPr>
          <w:rFonts w:cstheme="minorHAnsi"/>
        </w:rPr>
        <w:t>So far in 201</w:t>
      </w:r>
      <w:r w:rsidR="008F1175" w:rsidRPr="00C87FDA">
        <w:rPr>
          <w:rFonts w:cstheme="minorHAnsi"/>
        </w:rPr>
        <w:t>7</w:t>
      </w:r>
      <w:r w:rsidRPr="00C87FDA">
        <w:rPr>
          <w:rFonts w:cstheme="minorHAnsi"/>
        </w:rPr>
        <w:t>, notifi</w:t>
      </w:r>
      <w:r w:rsidRPr="00304A4D">
        <w:rPr>
          <w:rFonts w:cstheme="minorHAnsi"/>
        </w:rPr>
        <w:t>cation rates have been highest in adults aged 75 years or older</w:t>
      </w:r>
      <w:r w:rsidR="00C87FDA" w:rsidRPr="00304A4D">
        <w:rPr>
          <w:rFonts w:cstheme="minorHAnsi"/>
        </w:rPr>
        <w:t xml:space="preserve"> (126 notifications per 100,000)</w:t>
      </w:r>
      <w:r w:rsidR="00304A4D" w:rsidRPr="00304A4D">
        <w:rPr>
          <w:rFonts w:cstheme="minorHAnsi"/>
        </w:rPr>
        <w:t xml:space="preserve"> </w:t>
      </w:r>
      <w:r w:rsidR="005E102B">
        <w:rPr>
          <w:rFonts w:cstheme="minorHAnsi"/>
        </w:rPr>
        <w:t>(</w:t>
      </w:r>
      <w:r w:rsidR="00B43098">
        <w:rPr>
          <w:rFonts w:cstheme="minorHAnsi"/>
        </w:rPr>
        <w:fldChar w:fldCharType="begin"/>
      </w:r>
      <w:r w:rsidR="00B43098">
        <w:rPr>
          <w:rFonts w:cstheme="minorHAnsi"/>
        </w:rPr>
        <w:instrText xml:space="preserve"> REF _Ref485372786 \h </w:instrText>
      </w:r>
      <w:r w:rsidR="00B43098">
        <w:rPr>
          <w:rFonts w:cstheme="minorHAnsi"/>
        </w:rPr>
      </w:r>
      <w:r w:rsidR="00B43098">
        <w:rPr>
          <w:rFonts w:cstheme="minorHAnsi"/>
        </w:rPr>
        <w:fldChar w:fldCharType="separate"/>
      </w:r>
      <w:r w:rsidR="00C447C1">
        <w:t xml:space="preserve">Figure </w:t>
      </w:r>
      <w:r w:rsidR="00C447C1">
        <w:rPr>
          <w:noProof/>
        </w:rPr>
        <w:t>6</w:t>
      </w:r>
      <w:r w:rsidR="00B43098">
        <w:rPr>
          <w:rFonts w:cstheme="minorHAnsi"/>
        </w:rPr>
        <w:fldChar w:fldCharType="end"/>
      </w:r>
      <w:r w:rsidR="00304A4D" w:rsidRPr="00304A4D">
        <w:rPr>
          <w:rFonts w:cstheme="minorHAnsi"/>
        </w:rPr>
        <w:t>)</w:t>
      </w:r>
      <w:r w:rsidRPr="00304A4D">
        <w:rPr>
          <w:rFonts w:cstheme="minorHAnsi"/>
        </w:rPr>
        <w:t>. While influenza A(H3N2) is detected across all age groups, it accounts for a greater proportion of influe</w:t>
      </w:r>
      <w:r w:rsidRPr="00C87FDA">
        <w:rPr>
          <w:rFonts w:cstheme="minorHAnsi"/>
        </w:rPr>
        <w:t xml:space="preserve">nza A where subtyping is available in adults aged 65 years or older, than in any other age group </w:t>
      </w:r>
      <w:r w:rsidR="005E102B">
        <w:rPr>
          <w:rFonts w:cstheme="minorHAnsi"/>
        </w:rPr>
        <w:t>(</w:t>
      </w:r>
      <w:r w:rsidR="00B43098">
        <w:rPr>
          <w:rFonts w:cstheme="minorHAnsi"/>
        </w:rPr>
        <w:fldChar w:fldCharType="begin"/>
      </w:r>
      <w:r w:rsidR="00B43098">
        <w:rPr>
          <w:rFonts w:cstheme="minorHAnsi"/>
        </w:rPr>
        <w:instrText xml:space="preserve"> REF _Ref485372795 \h </w:instrText>
      </w:r>
      <w:r w:rsidR="00B43098">
        <w:rPr>
          <w:rFonts w:cstheme="minorHAnsi"/>
        </w:rPr>
      </w:r>
      <w:r w:rsidR="00B43098">
        <w:rPr>
          <w:rFonts w:cstheme="minorHAnsi"/>
        </w:rPr>
        <w:fldChar w:fldCharType="separate"/>
      </w:r>
      <w:r w:rsidR="00C447C1">
        <w:t xml:space="preserve">Figure </w:t>
      </w:r>
      <w:r w:rsidR="00C447C1">
        <w:rPr>
          <w:noProof/>
        </w:rPr>
        <w:t>7</w:t>
      </w:r>
      <w:r w:rsidR="00B43098">
        <w:rPr>
          <w:rFonts w:cstheme="minorHAnsi"/>
        </w:rPr>
        <w:fldChar w:fldCharType="end"/>
      </w:r>
      <w:r w:rsidR="005E102B">
        <w:rPr>
          <w:rFonts w:cstheme="minorHAnsi"/>
        </w:rPr>
        <w:t>)</w:t>
      </w:r>
      <w:r w:rsidR="00304A4D">
        <w:rPr>
          <w:rFonts w:cstheme="minorHAnsi"/>
        </w:rPr>
        <w:t>. In</w:t>
      </w:r>
      <w:r w:rsidR="00C87FDA">
        <w:t>fluenza B was highest i</w:t>
      </w:r>
      <w:r w:rsidR="002F2AC7">
        <w:t>n children aged 5 to 9 years (23</w:t>
      </w:r>
      <w:r w:rsidR="00C87FDA">
        <w:t xml:space="preserve"> notifications per 100,000 population). Increases in notifications in the last fortnight have occurred in </w:t>
      </w:r>
      <w:r w:rsidR="00CB6438">
        <w:t>individuals younger than 49 years of age,</w:t>
      </w:r>
      <w:r w:rsidR="00C87FDA">
        <w:t xml:space="preserve"> while notifications have remained steady in adults over the age of 50 ye</w:t>
      </w:r>
      <w:r w:rsidR="00304A4D">
        <w:t>ars</w:t>
      </w:r>
      <w:r w:rsidR="00C87FDA" w:rsidRPr="00890798">
        <w:t>.</w:t>
      </w:r>
    </w:p>
    <w:p w:rsidR="00B43098" w:rsidRDefault="00B43098" w:rsidP="00B43098">
      <w:pPr>
        <w:pStyle w:val="Caption"/>
      </w:pPr>
      <w:bookmarkStart w:id="6" w:name="_Ref485806336"/>
      <w:bookmarkEnd w:id="4"/>
      <w:bookmarkEnd w:id="5"/>
      <w:r>
        <w:t xml:space="preserve">Figure </w:t>
      </w:r>
      <w:fldSimple w:instr=" SEQ Figure \* ARABIC ">
        <w:r w:rsidR="00C447C1">
          <w:rPr>
            <w:noProof/>
          </w:rPr>
          <w:t>2</w:t>
        </w:r>
      </w:fldSimple>
      <w:bookmarkEnd w:id="6"/>
      <w:r>
        <w:t xml:space="preserve">. </w:t>
      </w:r>
      <w:r w:rsidRPr="00820319">
        <w:t>Notifications of laboratory confirmed influenza, Australia, 1 January 2013 to 9 June 2017, by month and week of diagnosis</w:t>
      </w:r>
    </w:p>
    <w:p w:rsidR="00B832F0" w:rsidRPr="007921C8" w:rsidRDefault="007921C8" w:rsidP="00B832F0">
      <w:pPr>
        <w:jc w:val="center"/>
        <w:rPr>
          <w:rFonts w:cs="Arial"/>
          <w:sz w:val="16"/>
          <w:szCs w:val="16"/>
          <w:highlight w:val="darkCyan"/>
        </w:rPr>
      </w:pPr>
      <w:r>
        <w:rPr>
          <w:rFonts w:cs="Arial"/>
          <w:noProof/>
          <w:sz w:val="16"/>
          <w:szCs w:val="16"/>
        </w:rPr>
        <w:drawing>
          <wp:inline distT="0" distB="0" distL="0" distR="0" wp14:anchorId="463CA888" wp14:editId="201A46B2">
            <wp:extent cx="4834442" cy="3154390"/>
            <wp:effectExtent l="0" t="0" r="4445" b="8255"/>
            <wp:docPr id="7" name="Picture 7" descr="Please refer above for description and interpretation." title="Figure 2. Notifications of laboratory confirmed influenza, Australia, 1 January 2013 to 9 June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5865" cy="3155318"/>
                    </a:xfrm>
                    <a:prstGeom prst="rect">
                      <a:avLst/>
                    </a:prstGeom>
                    <a:noFill/>
                  </pic:spPr>
                </pic:pic>
              </a:graphicData>
            </a:graphic>
          </wp:inline>
        </w:drawing>
      </w:r>
    </w:p>
    <w:p w:rsidR="00B832F0" w:rsidRPr="00BB273F" w:rsidRDefault="00B832F0" w:rsidP="00B832F0">
      <w:pPr>
        <w:jc w:val="right"/>
        <w:rPr>
          <w:rFonts w:cs="Arial"/>
          <w:sz w:val="20"/>
          <w:szCs w:val="16"/>
        </w:rPr>
      </w:pPr>
      <w:r w:rsidRPr="00BB273F">
        <w:rPr>
          <w:rFonts w:cs="Arial"/>
          <w:sz w:val="20"/>
          <w:szCs w:val="16"/>
        </w:rPr>
        <w:t>Source: NNDSS</w:t>
      </w:r>
    </w:p>
    <w:p w:rsidR="00B15EF6" w:rsidRDefault="00B15EF6" w:rsidP="00B15EF6">
      <w:pPr>
        <w:pStyle w:val="Caption"/>
      </w:pPr>
      <w:bookmarkStart w:id="7" w:name="_Ref485372637"/>
      <w:r>
        <w:lastRenderedPageBreak/>
        <w:t xml:space="preserve">Figure </w:t>
      </w:r>
      <w:fldSimple w:instr=" SEQ Figure \* ARABIC ">
        <w:r w:rsidR="00C447C1">
          <w:rPr>
            <w:noProof/>
          </w:rPr>
          <w:t>3</w:t>
        </w:r>
      </w:fldSimple>
      <w:bookmarkEnd w:id="7"/>
      <w:r>
        <w:t xml:space="preserve">. </w:t>
      </w:r>
      <w:r w:rsidRPr="008D64FC">
        <w:t>Notifications of laboratory confirmed influenza, 1 January to 9 June 2017, by state or</w:t>
      </w:r>
      <w:r>
        <w:t xml:space="preserve"> territory and week</w:t>
      </w:r>
    </w:p>
    <w:p w:rsidR="00B832F0" w:rsidRPr="00BB273F" w:rsidRDefault="00BB273F" w:rsidP="00B832F0">
      <w:pPr>
        <w:ind w:left="-426"/>
        <w:jc w:val="center"/>
        <w:rPr>
          <w:rFonts w:cstheme="minorHAnsi"/>
          <w:sz w:val="16"/>
          <w:szCs w:val="16"/>
        </w:rPr>
      </w:pPr>
      <w:r w:rsidRPr="00BB273F">
        <w:rPr>
          <w:rFonts w:cstheme="minorHAnsi"/>
          <w:noProof/>
          <w:sz w:val="16"/>
          <w:szCs w:val="16"/>
        </w:rPr>
        <w:drawing>
          <wp:inline distT="0" distB="0" distL="0" distR="0" wp14:anchorId="2B16D39C" wp14:editId="25C0E350">
            <wp:extent cx="6367105" cy="3821502"/>
            <wp:effectExtent l="0" t="0" r="0" b="7620"/>
            <wp:docPr id="8" name="Picture 8" descr="Please refer above for description and interpretation." title="Figure 3. Notifications of laboratory confirmed influenza, 1 January to 9 June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8089" cy="3822092"/>
                    </a:xfrm>
                    <a:prstGeom prst="rect">
                      <a:avLst/>
                    </a:prstGeom>
                    <a:noFill/>
                  </pic:spPr>
                </pic:pic>
              </a:graphicData>
            </a:graphic>
          </wp:inline>
        </w:drawing>
      </w:r>
    </w:p>
    <w:p w:rsidR="00B832F0" w:rsidRPr="00BB273F" w:rsidRDefault="00B832F0" w:rsidP="00B832F0">
      <w:pPr>
        <w:pStyle w:val="FootnoteText"/>
      </w:pPr>
      <w:r w:rsidRPr="00BB273F">
        <w:t>Source: NNDSS</w:t>
      </w:r>
    </w:p>
    <w:p w:rsidR="008E3476" w:rsidRPr="007921C8" w:rsidRDefault="008E3476" w:rsidP="00B43A9B">
      <w:pPr>
        <w:rPr>
          <w:highlight w:val="darkCyan"/>
        </w:rPr>
      </w:pPr>
      <w:bookmarkStart w:id="8" w:name="_Ref454115635"/>
    </w:p>
    <w:p w:rsidR="00B15EF6" w:rsidRDefault="00B15EF6" w:rsidP="00B15EF6">
      <w:pPr>
        <w:pStyle w:val="Caption"/>
      </w:pPr>
      <w:bookmarkStart w:id="9" w:name="_Ref485380789"/>
      <w:r>
        <w:t xml:space="preserve">Figure </w:t>
      </w:r>
      <w:fldSimple w:instr=" SEQ Figure \* ARABIC ">
        <w:r w:rsidR="00C447C1">
          <w:rPr>
            <w:noProof/>
          </w:rPr>
          <w:t>4</w:t>
        </w:r>
      </w:fldSimple>
      <w:bookmarkEnd w:id="9"/>
      <w:r>
        <w:t xml:space="preserve">. </w:t>
      </w:r>
      <w:r w:rsidRPr="00D07B05">
        <w:t>Per cent of notifications of laboratory confirmed influenza, Australia, 1 January to 9 June 2017, by</w:t>
      </w:r>
      <w:r>
        <w:t xml:space="preserve"> subtype and state or territory</w:t>
      </w:r>
    </w:p>
    <w:p w:rsidR="00A75843" w:rsidRPr="007459A8" w:rsidRDefault="007459A8" w:rsidP="00A75843">
      <w:pPr>
        <w:jc w:val="center"/>
      </w:pPr>
      <w:r w:rsidRPr="007459A8">
        <w:rPr>
          <w:noProof/>
        </w:rPr>
        <w:drawing>
          <wp:inline distT="0" distB="0" distL="0" distR="0" wp14:anchorId="73DD2D28" wp14:editId="071A411C">
            <wp:extent cx="5529330" cy="3610283"/>
            <wp:effectExtent l="0" t="0" r="0" b="9525"/>
            <wp:docPr id="11" name="Picture 11" descr="Please refer above for description and interpretation." title="Figure 4. Per cent of notifications of laboratory confirmed influenza, Australia, 1 January to 9 June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0042" cy="3610748"/>
                    </a:xfrm>
                    <a:prstGeom prst="rect">
                      <a:avLst/>
                    </a:prstGeom>
                    <a:noFill/>
                  </pic:spPr>
                </pic:pic>
              </a:graphicData>
            </a:graphic>
          </wp:inline>
        </w:drawing>
      </w:r>
    </w:p>
    <w:p w:rsidR="008E3476" w:rsidRPr="007459A8" w:rsidRDefault="008E3476" w:rsidP="008E3476">
      <w:pPr>
        <w:pStyle w:val="FootnoteText"/>
      </w:pPr>
      <w:r w:rsidRPr="007459A8">
        <w:t>Source: NNDSS</w:t>
      </w:r>
    </w:p>
    <w:p w:rsidR="008E3476" w:rsidRPr="007921C8" w:rsidRDefault="008E3476" w:rsidP="00A75843">
      <w:pPr>
        <w:jc w:val="center"/>
        <w:rPr>
          <w:highlight w:val="darkCyan"/>
        </w:rPr>
      </w:pPr>
    </w:p>
    <w:p w:rsidR="00B15EF6" w:rsidRDefault="00B15EF6" w:rsidP="00B15EF6">
      <w:pPr>
        <w:pStyle w:val="Caption"/>
      </w:pPr>
      <w:bookmarkStart w:id="10" w:name="_Ref485372670"/>
      <w:bookmarkEnd w:id="8"/>
      <w:r>
        <w:lastRenderedPageBreak/>
        <w:t xml:space="preserve">Figure </w:t>
      </w:r>
      <w:fldSimple w:instr=" SEQ Figure \* ARABIC ">
        <w:r w:rsidR="00C447C1">
          <w:rPr>
            <w:noProof/>
          </w:rPr>
          <w:t>5</w:t>
        </w:r>
      </w:fldSimple>
      <w:bookmarkEnd w:id="10"/>
      <w:r>
        <w:t xml:space="preserve">. </w:t>
      </w:r>
      <w:r w:rsidRPr="00D012BE">
        <w:t>Per cent of laboratory confirmed influenza, Australia, 1 January to 9</w:t>
      </w:r>
      <w:r>
        <w:t xml:space="preserve"> June 2017, by subtype and week</w:t>
      </w:r>
    </w:p>
    <w:p w:rsidR="00B832F0" w:rsidRPr="007921C8" w:rsidRDefault="00B376F6" w:rsidP="00B832F0">
      <w:pPr>
        <w:jc w:val="center"/>
        <w:rPr>
          <w:rFonts w:cs="Arial"/>
          <w:sz w:val="16"/>
          <w:szCs w:val="16"/>
          <w:highlight w:val="darkCyan"/>
        </w:rPr>
      </w:pPr>
      <w:r>
        <w:rPr>
          <w:rFonts w:cs="Arial"/>
          <w:noProof/>
          <w:sz w:val="16"/>
          <w:szCs w:val="16"/>
        </w:rPr>
        <w:drawing>
          <wp:inline distT="0" distB="0" distL="0" distR="0" wp14:anchorId="1540801A" wp14:editId="667F305F">
            <wp:extent cx="5855786" cy="3837378"/>
            <wp:effectExtent l="0" t="0" r="0" b="0"/>
            <wp:docPr id="10" name="Picture 10" descr="Please refer above for description and interpretation." title="Figure 5. Per cent of laboratory confirmed influenza, Australia, 1 January to 9 June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8624" cy="3839237"/>
                    </a:xfrm>
                    <a:prstGeom prst="rect">
                      <a:avLst/>
                    </a:prstGeom>
                    <a:noFill/>
                  </pic:spPr>
                </pic:pic>
              </a:graphicData>
            </a:graphic>
          </wp:inline>
        </w:drawing>
      </w:r>
    </w:p>
    <w:p w:rsidR="00B832F0" w:rsidRPr="00B376F6" w:rsidRDefault="00B832F0" w:rsidP="00B832F0">
      <w:pPr>
        <w:pStyle w:val="Caption"/>
      </w:pPr>
    </w:p>
    <w:p w:rsidR="00B832F0" w:rsidRPr="00B376F6" w:rsidRDefault="00B832F0" w:rsidP="002E19BB">
      <w:pPr>
        <w:pStyle w:val="FootnoteText"/>
      </w:pPr>
      <w:r w:rsidRPr="00B376F6">
        <w:t>Source: NNDSS</w:t>
      </w:r>
    </w:p>
    <w:p w:rsidR="00B15EF6" w:rsidRDefault="00B15EF6" w:rsidP="00B15EF6">
      <w:pPr>
        <w:pStyle w:val="Caption"/>
      </w:pPr>
      <w:bookmarkStart w:id="11" w:name="_Ref485372786"/>
      <w:bookmarkStart w:id="12" w:name="_Ref459980389"/>
      <w:r>
        <w:t xml:space="preserve">Figure </w:t>
      </w:r>
      <w:fldSimple w:instr=" SEQ Figure \* ARABIC ">
        <w:r w:rsidR="00C447C1">
          <w:rPr>
            <w:noProof/>
          </w:rPr>
          <w:t>6</w:t>
        </w:r>
      </w:fldSimple>
      <w:bookmarkEnd w:id="11"/>
      <w:r>
        <w:t xml:space="preserve">. </w:t>
      </w:r>
      <w:r w:rsidRPr="008728EF">
        <w:t>Rate of notifications of laboratory confirmed influenza, Australia, 1 January to 9 June</w:t>
      </w:r>
      <w:r>
        <w:t xml:space="preserve"> 2017, by age group and subtype</w:t>
      </w:r>
    </w:p>
    <w:p w:rsidR="00B832F0" w:rsidRPr="007921C8" w:rsidRDefault="007459A8" w:rsidP="00B832F0">
      <w:pPr>
        <w:jc w:val="center"/>
        <w:rPr>
          <w:highlight w:val="darkCyan"/>
        </w:rPr>
      </w:pPr>
      <w:r>
        <w:rPr>
          <w:noProof/>
        </w:rPr>
        <w:drawing>
          <wp:inline distT="0" distB="0" distL="0" distR="0" wp14:anchorId="386F9EEE" wp14:editId="2D30D1F3">
            <wp:extent cx="5818395" cy="3812875"/>
            <wp:effectExtent l="0" t="0" r="0" b="0"/>
            <wp:docPr id="13" name="Picture 13" descr="Please refer above for description and interpretation." title="Figure 6. Rate of notifications of laboratory confirmed influenza, Australia, 1 January to 9 June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1214" cy="3814723"/>
                    </a:xfrm>
                    <a:prstGeom prst="rect">
                      <a:avLst/>
                    </a:prstGeom>
                    <a:noFill/>
                  </pic:spPr>
                </pic:pic>
              </a:graphicData>
            </a:graphic>
          </wp:inline>
        </w:drawing>
      </w:r>
    </w:p>
    <w:p w:rsidR="00B832F0" w:rsidRPr="007459A8" w:rsidRDefault="00B832F0" w:rsidP="00B832F0">
      <w:pPr>
        <w:pStyle w:val="FootnoteText"/>
      </w:pPr>
      <w:r w:rsidRPr="007459A8">
        <w:t>Source: NNDSS</w:t>
      </w:r>
    </w:p>
    <w:p w:rsidR="00B15EF6" w:rsidRDefault="00B15EF6" w:rsidP="00B15EF6">
      <w:pPr>
        <w:pStyle w:val="Caption"/>
      </w:pPr>
      <w:bookmarkStart w:id="13" w:name="_Ref485372795"/>
      <w:bookmarkEnd w:id="12"/>
      <w:r>
        <w:t xml:space="preserve">Figure </w:t>
      </w:r>
      <w:fldSimple w:instr=" SEQ Figure \* ARABIC ">
        <w:r w:rsidR="00C447C1">
          <w:rPr>
            <w:noProof/>
          </w:rPr>
          <w:t>7</w:t>
        </w:r>
      </w:fldSimple>
      <w:bookmarkEnd w:id="13"/>
      <w:r>
        <w:t xml:space="preserve">. </w:t>
      </w:r>
      <w:r w:rsidRPr="005D3A02">
        <w:t>Notifications of laboratory confirmed influenza by week of diagnosis and cumula</w:t>
      </w:r>
      <w:r w:rsidR="00236504">
        <w:t>tive year-to-date, Australia, 1 J</w:t>
      </w:r>
      <w:r w:rsidRPr="005D3A02">
        <w:t>anuary to 9 June</w:t>
      </w:r>
      <w:r>
        <w:t xml:space="preserve"> 2017, by age group and subtype</w:t>
      </w:r>
    </w:p>
    <w:p w:rsidR="00B832F0" w:rsidRPr="00E977C2" w:rsidRDefault="007459A8" w:rsidP="00B832F0">
      <w:pPr>
        <w:pStyle w:val="FootnoteText"/>
        <w:jc w:val="left"/>
      </w:pPr>
      <w:r w:rsidRPr="00E977C2">
        <w:rPr>
          <w:noProof/>
        </w:rPr>
        <w:drawing>
          <wp:inline distT="0" distB="0" distL="0" distR="0" wp14:anchorId="44F327AD" wp14:editId="3F45EDDE">
            <wp:extent cx="6569058" cy="8480712"/>
            <wp:effectExtent l="0" t="0" r="3810" b="0"/>
            <wp:docPr id="14" name="Picture 14" descr="Please refer above for description and interpretation." title="Figure 7. Notifications of laboratory confirmed influenza by week of diagnosis and cumulative year-to-date, Australia, 1 January to 9 June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1082" cy="8483324"/>
                    </a:xfrm>
                    <a:prstGeom prst="rect">
                      <a:avLst/>
                    </a:prstGeom>
                    <a:noFill/>
                  </pic:spPr>
                </pic:pic>
              </a:graphicData>
            </a:graphic>
          </wp:inline>
        </w:drawing>
      </w:r>
    </w:p>
    <w:p w:rsidR="00B832F0" w:rsidRPr="00E977C2" w:rsidRDefault="00B832F0" w:rsidP="00B832F0">
      <w:pPr>
        <w:pStyle w:val="FootnoteText"/>
      </w:pPr>
      <w:r w:rsidRPr="00E977C2">
        <w:t>Source: NNDSS</w:t>
      </w:r>
    </w:p>
    <w:p w:rsidR="00B832F0" w:rsidRDefault="00B832F0" w:rsidP="00B832F0">
      <w:pPr>
        <w:rPr>
          <w:highlight w:val="darkCyan"/>
        </w:rPr>
      </w:pPr>
    </w:p>
    <w:p w:rsidR="00B15EF6" w:rsidRPr="007921C8" w:rsidRDefault="00B15EF6" w:rsidP="00B832F0">
      <w:pPr>
        <w:rPr>
          <w:rFonts w:cs="Arial"/>
          <w:b/>
          <w:sz w:val="28"/>
          <w:szCs w:val="28"/>
          <w:highlight w:val="darkCyan"/>
          <w:lang w:eastAsia="en-US"/>
        </w:rPr>
      </w:pPr>
    </w:p>
    <w:p w:rsidR="00AC78E2" w:rsidRPr="00C87FDA" w:rsidRDefault="009272F2" w:rsidP="00AC78E2">
      <w:pPr>
        <w:pStyle w:val="Heading2"/>
      </w:pPr>
      <w:r w:rsidRPr="00C87FDA">
        <w:t>2</w:t>
      </w:r>
      <w:r w:rsidR="00AC78E2" w:rsidRPr="00C87FDA">
        <w:t>. Influenza-like Illness Activity</w:t>
      </w:r>
    </w:p>
    <w:p w:rsidR="00AC78E2" w:rsidRPr="00C87FDA" w:rsidRDefault="00AC78E2" w:rsidP="00AC78E2">
      <w:pPr>
        <w:rPr>
          <w:rFonts w:cstheme="minorHAnsi"/>
          <w:sz w:val="2"/>
          <w:lang w:eastAsia="en-US"/>
        </w:rPr>
      </w:pPr>
    </w:p>
    <w:p w:rsidR="00AC78E2" w:rsidRPr="00C87FDA" w:rsidRDefault="00AC78E2" w:rsidP="00AC78E2">
      <w:pPr>
        <w:pStyle w:val="Heading3"/>
      </w:pPr>
      <w:r w:rsidRPr="00C87FDA">
        <w:t>Community Level Surveillance</w:t>
      </w:r>
    </w:p>
    <w:p w:rsidR="00E977C2" w:rsidRPr="000C7A42" w:rsidRDefault="00E977C2" w:rsidP="00E977C2">
      <w:pPr>
        <w:pStyle w:val="ListBullet"/>
        <w:tabs>
          <w:tab w:val="clear" w:pos="720"/>
        </w:tabs>
        <w:spacing w:after="100"/>
        <w:ind w:left="0" w:firstLine="0"/>
        <w:rPr>
          <w:rFonts w:cstheme="minorHAnsi"/>
        </w:rPr>
      </w:pPr>
      <w:bookmarkStart w:id="14" w:name="_Ref454116777"/>
      <w:r w:rsidRPr="00C87FDA">
        <w:rPr>
          <w:rFonts w:cstheme="minorHAnsi"/>
        </w:rPr>
        <w:t>FluTracking, a national online system for collecting data on ILI in the community, indicated that rates of ILI among participants re</w:t>
      </w:r>
      <w:r w:rsidR="00C87FDA" w:rsidRPr="00C87FDA">
        <w:rPr>
          <w:rFonts w:cstheme="minorHAnsi"/>
        </w:rPr>
        <w:t>mained low and steady between weeks 22 and 23</w:t>
      </w:r>
      <w:r w:rsidR="005E102B">
        <w:rPr>
          <w:rFonts w:cstheme="minorHAnsi"/>
        </w:rPr>
        <w:t xml:space="preserve"> (</w:t>
      </w:r>
      <w:r w:rsidR="00B43098">
        <w:rPr>
          <w:rFonts w:cstheme="minorHAnsi"/>
        </w:rPr>
        <w:fldChar w:fldCharType="begin"/>
      </w:r>
      <w:r w:rsidR="00B43098">
        <w:rPr>
          <w:rFonts w:cstheme="minorHAnsi"/>
        </w:rPr>
        <w:instrText xml:space="preserve"> REF _Ref485372834 \h </w:instrText>
      </w:r>
      <w:r w:rsidR="00B43098">
        <w:rPr>
          <w:rFonts w:cstheme="minorHAnsi"/>
        </w:rPr>
      </w:r>
      <w:r w:rsidR="00B43098">
        <w:rPr>
          <w:rFonts w:cstheme="minorHAnsi"/>
        </w:rPr>
        <w:fldChar w:fldCharType="separate"/>
      </w:r>
      <w:r w:rsidR="00C447C1">
        <w:t xml:space="preserve">Figure </w:t>
      </w:r>
      <w:r w:rsidR="00C447C1">
        <w:rPr>
          <w:noProof/>
        </w:rPr>
        <w:t>8</w:t>
      </w:r>
      <w:r w:rsidR="00B43098">
        <w:rPr>
          <w:rFonts w:cstheme="minorHAnsi"/>
        </w:rPr>
        <w:fldChar w:fldCharType="end"/>
      </w:r>
      <w:r w:rsidR="00B43098">
        <w:rPr>
          <w:rFonts w:cstheme="minorHAnsi"/>
        </w:rPr>
        <w:t>)</w:t>
      </w:r>
      <w:r w:rsidR="00C87FDA" w:rsidRPr="00C87FDA">
        <w:rPr>
          <w:rFonts w:cstheme="minorHAnsi"/>
        </w:rPr>
        <w:t>.</w:t>
      </w:r>
      <w:r w:rsidRPr="00C87FDA">
        <w:rPr>
          <w:rFonts w:cstheme="minorHAnsi"/>
        </w:rPr>
        <w:t xml:space="preserve"> ILI activity among participants</w:t>
      </w:r>
      <w:r w:rsidR="00D456B7">
        <w:rPr>
          <w:rFonts w:cstheme="minorHAnsi"/>
        </w:rPr>
        <w:t>, reported</w:t>
      </w:r>
      <w:r w:rsidR="00C87FDA" w:rsidRPr="00C87FDA">
        <w:rPr>
          <w:rFonts w:cstheme="minorHAnsi"/>
        </w:rPr>
        <w:t xml:space="preserve"> as fever and cough, d</w:t>
      </w:r>
      <w:r w:rsidRPr="00C87FDA">
        <w:rPr>
          <w:rFonts w:cstheme="minorHAnsi"/>
          <w:color w:val="000000" w:themeColor="text1"/>
        </w:rPr>
        <w:t>eclined</w:t>
      </w:r>
      <w:r w:rsidR="00C87FDA" w:rsidRPr="00C87FDA">
        <w:rPr>
          <w:rFonts w:cstheme="minorHAnsi"/>
          <w:color w:val="000000" w:themeColor="text1"/>
        </w:rPr>
        <w:t xml:space="preserve"> from week 20 (2.0%) to 23 (1.7%)</w:t>
      </w:r>
      <w:r w:rsidRPr="00C87FDA">
        <w:rPr>
          <w:rFonts w:cstheme="minorHAnsi"/>
        </w:rPr>
        <w:t xml:space="preserve">. So far this year </w:t>
      </w:r>
      <w:r w:rsidR="00C87FDA" w:rsidRPr="00C87FDA">
        <w:rPr>
          <w:rFonts w:cstheme="minorHAnsi"/>
        </w:rPr>
        <w:t>59</w:t>
      </w:r>
      <w:r w:rsidRPr="00C87FDA">
        <w:rPr>
          <w:rFonts w:cstheme="minorHAnsi"/>
        </w:rPr>
        <w:t xml:space="preserve">% of all participants and </w:t>
      </w:r>
      <w:r w:rsidR="00C87FDA" w:rsidRPr="00C87FDA">
        <w:rPr>
          <w:rFonts w:cstheme="minorHAnsi"/>
        </w:rPr>
        <w:t>78</w:t>
      </w:r>
      <w:r w:rsidRPr="00C87FDA">
        <w:rPr>
          <w:rFonts w:cstheme="minorHAnsi"/>
        </w:rPr>
        <w:t>% of participants who identify as working face-to-face with patients reported receiving the seasonal influenza vaccine.</w:t>
      </w:r>
      <w:r w:rsidRPr="00C87FDA">
        <w:rPr>
          <w:rStyle w:val="EndnoteReference"/>
          <w:vertAlign w:val="superscript"/>
        </w:rPr>
        <w:endnoteReference w:id="2"/>
      </w:r>
    </w:p>
    <w:p w:rsidR="00B15EF6" w:rsidRDefault="00B15EF6" w:rsidP="00B15EF6">
      <w:pPr>
        <w:pStyle w:val="Caption"/>
      </w:pPr>
      <w:bookmarkStart w:id="15" w:name="_Ref485372834"/>
      <w:bookmarkEnd w:id="14"/>
      <w:r>
        <w:t xml:space="preserve">Figure </w:t>
      </w:r>
      <w:fldSimple w:instr=" SEQ Figure \* ARABIC ">
        <w:r w:rsidR="00C447C1">
          <w:rPr>
            <w:noProof/>
          </w:rPr>
          <w:t>8</w:t>
        </w:r>
      </w:fldSimple>
      <w:bookmarkEnd w:id="15"/>
      <w:r>
        <w:t xml:space="preserve">. </w:t>
      </w:r>
      <w:r w:rsidRPr="00C50464">
        <w:t>Proportion of fever and cough among FluTracking participants, Australia, between May and October, 2013 to 2017, by mo</w:t>
      </w:r>
      <w:r>
        <w:t>nth and week</w:t>
      </w:r>
    </w:p>
    <w:p w:rsidR="00AC78E2" w:rsidRPr="00E977C2" w:rsidRDefault="00504CE8" w:rsidP="00AC78E2">
      <w:pPr>
        <w:jc w:val="center"/>
        <w:rPr>
          <w:noProof/>
        </w:rPr>
      </w:pPr>
      <w:r w:rsidRPr="00E977C2">
        <w:rPr>
          <w:noProof/>
        </w:rPr>
        <w:drawing>
          <wp:inline distT="0" distB="0" distL="0" distR="0" wp14:anchorId="78C32534" wp14:editId="717727A3">
            <wp:extent cx="6009852" cy="3925019"/>
            <wp:effectExtent l="0" t="0" r="0" b="0"/>
            <wp:docPr id="1" name="Picture 1" descr="Please refer above for description and interpretation." title="Figure 8.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7284" cy="3929873"/>
                    </a:xfrm>
                    <a:prstGeom prst="rect">
                      <a:avLst/>
                    </a:prstGeom>
                    <a:noFill/>
                  </pic:spPr>
                </pic:pic>
              </a:graphicData>
            </a:graphic>
          </wp:inline>
        </w:drawing>
      </w:r>
    </w:p>
    <w:p w:rsidR="00AC78E2" w:rsidRPr="00E977C2" w:rsidRDefault="00AC78E2" w:rsidP="00AC78E2">
      <w:pPr>
        <w:jc w:val="right"/>
        <w:rPr>
          <w:rFonts w:cstheme="minorHAnsi"/>
          <w:sz w:val="16"/>
          <w:szCs w:val="16"/>
          <w:vertAlign w:val="superscript"/>
        </w:rPr>
      </w:pPr>
      <w:r w:rsidRPr="00E977C2">
        <w:t>Source: FluTracking</w:t>
      </w:r>
    </w:p>
    <w:p w:rsidR="00AC78E2" w:rsidRPr="006E7D82" w:rsidRDefault="00AC78E2" w:rsidP="00AC78E2">
      <w:pPr>
        <w:pStyle w:val="Heading3"/>
        <w:tabs>
          <w:tab w:val="left" w:pos="4933"/>
        </w:tabs>
      </w:pPr>
      <w:r w:rsidRPr="006E7D82">
        <w:t>Sentinel General Practice Surveillance</w:t>
      </w:r>
      <w:r w:rsidRPr="006E7D82">
        <w:tab/>
      </w:r>
    </w:p>
    <w:p w:rsidR="00E977C2" w:rsidRPr="006E7D82" w:rsidRDefault="00E977C2" w:rsidP="00E977C2">
      <w:pPr>
        <w:pStyle w:val="ListBullet"/>
        <w:tabs>
          <w:tab w:val="clear" w:pos="720"/>
        </w:tabs>
        <w:spacing w:after="100"/>
        <w:ind w:left="0" w:firstLine="0"/>
        <w:rPr>
          <w:rFonts w:cstheme="minorHAnsi"/>
        </w:rPr>
      </w:pPr>
      <w:bookmarkStart w:id="16" w:name="_Ref484696723"/>
      <w:r w:rsidRPr="00691AC6">
        <w:rPr>
          <w:rFonts w:cstheme="minorHAnsi"/>
        </w:rPr>
        <w:t>Sentinel general practi</w:t>
      </w:r>
      <w:r w:rsidR="00691AC6" w:rsidRPr="00691AC6">
        <w:rPr>
          <w:rFonts w:cstheme="minorHAnsi"/>
        </w:rPr>
        <w:t xml:space="preserve">tioner ILI consultations have increased this fortnight with </w:t>
      </w:r>
      <w:r w:rsidR="006611F2" w:rsidRPr="00691AC6">
        <w:rPr>
          <w:rFonts w:cstheme="minorHAnsi"/>
        </w:rPr>
        <w:t>4.7 per 1,000 consultations in week 22</w:t>
      </w:r>
      <w:r w:rsidR="006611F2">
        <w:rPr>
          <w:rFonts w:cstheme="minorHAnsi"/>
        </w:rPr>
        <w:t xml:space="preserve"> and </w:t>
      </w:r>
      <w:r w:rsidR="00691AC6" w:rsidRPr="00691AC6">
        <w:rPr>
          <w:rFonts w:cstheme="minorHAnsi"/>
        </w:rPr>
        <w:t xml:space="preserve">5.0 </w:t>
      </w:r>
      <w:r w:rsidRPr="00691AC6">
        <w:rPr>
          <w:rFonts w:cstheme="minorHAnsi"/>
        </w:rPr>
        <w:t>pe</w:t>
      </w:r>
      <w:r w:rsidR="00691AC6" w:rsidRPr="00691AC6">
        <w:rPr>
          <w:rFonts w:cstheme="minorHAnsi"/>
        </w:rPr>
        <w:t>r 1,00</w:t>
      </w:r>
      <w:r w:rsidR="006611F2">
        <w:rPr>
          <w:rFonts w:cstheme="minorHAnsi"/>
        </w:rPr>
        <w:t>0 consultations in week 23</w:t>
      </w:r>
      <w:r w:rsidRPr="00691AC6">
        <w:rPr>
          <w:rFonts w:cstheme="minorHAnsi"/>
        </w:rPr>
        <w:t xml:space="preserve"> </w:t>
      </w:r>
      <w:r w:rsidR="005E102B" w:rsidRPr="00691AC6">
        <w:rPr>
          <w:rFonts w:cstheme="minorHAnsi"/>
        </w:rPr>
        <w:t>(</w:t>
      </w:r>
      <w:r w:rsidR="00B43098">
        <w:rPr>
          <w:rFonts w:cstheme="minorHAnsi"/>
        </w:rPr>
        <w:fldChar w:fldCharType="begin"/>
      </w:r>
      <w:r w:rsidR="00B43098">
        <w:rPr>
          <w:rFonts w:cstheme="minorHAnsi"/>
        </w:rPr>
        <w:instrText xml:space="preserve"> REF _Ref485372852 \h </w:instrText>
      </w:r>
      <w:r w:rsidR="00B43098">
        <w:rPr>
          <w:rFonts w:cstheme="minorHAnsi"/>
        </w:rPr>
      </w:r>
      <w:r w:rsidR="00B43098">
        <w:rPr>
          <w:rFonts w:cstheme="minorHAnsi"/>
        </w:rPr>
        <w:fldChar w:fldCharType="separate"/>
      </w:r>
      <w:r w:rsidR="00C447C1" w:rsidRPr="00691AC6">
        <w:t xml:space="preserve">Figure </w:t>
      </w:r>
      <w:r w:rsidR="00C447C1">
        <w:rPr>
          <w:noProof/>
        </w:rPr>
        <w:t>9</w:t>
      </w:r>
      <w:r w:rsidR="00B43098">
        <w:rPr>
          <w:rFonts w:cstheme="minorHAnsi"/>
        </w:rPr>
        <w:fldChar w:fldCharType="end"/>
      </w:r>
      <w:r w:rsidR="005E102B" w:rsidRPr="00691AC6">
        <w:rPr>
          <w:rFonts w:cstheme="minorHAnsi"/>
        </w:rPr>
        <w:t>).</w:t>
      </w:r>
      <w:r w:rsidRPr="00691AC6">
        <w:rPr>
          <w:rFonts w:cstheme="minorHAnsi"/>
        </w:rPr>
        <w:t xml:space="preserve"> </w:t>
      </w:r>
    </w:p>
    <w:p w:rsidR="00E977C2" w:rsidRPr="00B1009B" w:rsidRDefault="00E977C2" w:rsidP="00E977C2">
      <w:pPr>
        <w:pStyle w:val="ListBullet"/>
        <w:tabs>
          <w:tab w:val="clear" w:pos="720"/>
        </w:tabs>
        <w:spacing w:after="100"/>
        <w:ind w:left="0" w:firstLine="0"/>
        <w:rPr>
          <w:b/>
        </w:rPr>
      </w:pPr>
      <w:r w:rsidRPr="006E7D82">
        <w:rPr>
          <w:rFonts w:cstheme="minorHAnsi"/>
        </w:rPr>
        <w:t xml:space="preserve">Of the </w:t>
      </w:r>
      <w:r w:rsidR="006611F2">
        <w:rPr>
          <w:rFonts w:cstheme="minorHAnsi"/>
        </w:rPr>
        <w:t>81</w:t>
      </w:r>
      <w:r w:rsidRPr="006E7D82">
        <w:rPr>
          <w:rFonts w:cstheme="minorHAnsi"/>
        </w:rPr>
        <w:t xml:space="preserve"> specimens taken from ILI patients seen by a sentinel practitioner during the current reporting fortnight, </w:t>
      </w:r>
      <w:r w:rsidR="006611F2">
        <w:rPr>
          <w:rFonts w:cstheme="minorHAnsi"/>
        </w:rPr>
        <w:t>9</w:t>
      </w:r>
      <w:r w:rsidR="006E7D82" w:rsidRPr="006E7D82">
        <w:rPr>
          <w:rFonts w:cstheme="minorHAnsi"/>
        </w:rPr>
        <w:t xml:space="preserve"> </w:t>
      </w:r>
      <w:r w:rsidRPr="006E7D82">
        <w:rPr>
          <w:rFonts w:cstheme="minorHAnsi"/>
        </w:rPr>
        <w:t>(</w:t>
      </w:r>
      <w:r w:rsidR="006611F2">
        <w:rPr>
          <w:rFonts w:cstheme="minorHAnsi"/>
        </w:rPr>
        <w:t>11</w:t>
      </w:r>
      <w:r w:rsidRPr="006E7D82">
        <w:rPr>
          <w:rFonts w:cstheme="minorHAnsi"/>
        </w:rPr>
        <w:t xml:space="preserve">%) were positive for influenza, </w:t>
      </w:r>
      <w:r w:rsidR="006E7D82" w:rsidRPr="006E7D82">
        <w:rPr>
          <w:rFonts w:cstheme="minorHAnsi"/>
        </w:rPr>
        <w:t xml:space="preserve">consisting of </w:t>
      </w:r>
      <w:r w:rsidR="006611F2">
        <w:rPr>
          <w:rFonts w:cstheme="minorHAnsi"/>
        </w:rPr>
        <w:t>5 samples if influenza A(H3N2), 2</w:t>
      </w:r>
      <w:r w:rsidR="006E7D82" w:rsidRPr="006E7D82">
        <w:rPr>
          <w:rFonts w:cstheme="minorHAnsi"/>
        </w:rPr>
        <w:t xml:space="preserve"> influenza </w:t>
      </w:r>
      <w:r w:rsidRPr="006E7D82">
        <w:rPr>
          <w:rFonts w:cstheme="minorHAnsi"/>
        </w:rPr>
        <w:t>A(</w:t>
      </w:r>
      <w:r w:rsidR="006E7D82" w:rsidRPr="006E7D82">
        <w:rPr>
          <w:rFonts w:cstheme="minorHAnsi"/>
        </w:rPr>
        <w:t>unsubtyped</w:t>
      </w:r>
      <w:r w:rsidRPr="006E7D82">
        <w:rPr>
          <w:rFonts w:cstheme="minorHAnsi"/>
        </w:rPr>
        <w:t>)</w:t>
      </w:r>
      <w:r w:rsidR="006E7D82" w:rsidRPr="006E7D82">
        <w:rPr>
          <w:rFonts w:cstheme="minorHAnsi"/>
        </w:rPr>
        <w:t xml:space="preserve"> and </w:t>
      </w:r>
      <w:r w:rsidR="006611F2">
        <w:rPr>
          <w:rFonts w:cstheme="minorHAnsi"/>
        </w:rPr>
        <w:t>2</w:t>
      </w:r>
      <w:r w:rsidR="006E7D82" w:rsidRPr="006E7D82">
        <w:rPr>
          <w:rFonts w:cstheme="minorHAnsi"/>
        </w:rPr>
        <w:t xml:space="preserve"> influenza B</w:t>
      </w:r>
      <w:r w:rsidR="005E102B">
        <w:rPr>
          <w:rFonts w:cstheme="minorHAnsi"/>
        </w:rPr>
        <w:t xml:space="preserve"> (</w:t>
      </w:r>
      <w:r w:rsidR="00B43098">
        <w:rPr>
          <w:rFonts w:cstheme="minorHAnsi"/>
        </w:rPr>
        <w:fldChar w:fldCharType="begin"/>
      </w:r>
      <w:r w:rsidR="00B43098">
        <w:rPr>
          <w:rFonts w:cstheme="minorHAnsi"/>
        </w:rPr>
        <w:instrText xml:space="preserve"> REF _Ref485372862 \h </w:instrText>
      </w:r>
      <w:r w:rsidR="00B43098">
        <w:rPr>
          <w:rFonts w:cstheme="minorHAnsi"/>
        </w:rPr>
      </w:r>
      <w:r w:rsidR="00B43098">
        <w:rPr>
          <w:rFonts w:cstheme="minorHAnsi"/>
        </w:rPr>
        <w:fldChar w:fldCharType="separate"/>
      </w:r>
      <w:r w:rsidR="00C447C1">
        <w:t xml:space="preserve">Figure </w:t>
      </w:r>
      <w:r w:rsidR="00C447C1">
        <w:rPr>
          <w:noProof/>
        </w:rPr>
        <w:t>10</w:t>
      </w:r>
      <w:r w:rsidR="00B43098">
        <w:rPr>
          <w:rFonts w:cstheme="minorHAnsi"/>
        </w:rPr>
        <w:fldChar w:fldCharType="end"/>
      </w:r>
      <w:r w:rsidR="005E102B">
        <w:rPr>
          <w:rFonts w:cstheme="minorHAnsi"/>
        </w:rPr>
        <w:t>)</w:t>
      </w:r>
      <w:r w:rsidRPr="006E7D82">
        <w:rPr>
          <w:rFonts w:cstheme="minorHAnsi"/>
        </w:rPr>
        <w:t>.</w:t>
      </w:r>
      <w:r w:rsidRPr="008E66E6">
        <w:rPr>
          <w:rFonts w:cstheme="minorHAnsi"/>
        </w:rPr>
        <w:t xml:space="preserve"> </w:t>
      </w:r>
      <w:r w:rsidR="006611F2">
        <w:rPr>
          <w:rFonts w:cstheme="minorHAnsi"/>
        </w:rPr>
        <w:t>Parainfluenza 3</w:t>
      </w:r>
      <w:r w:rsidR="00B1009B">
        <w:rPr>
          <w:rFonts w:cstheme="minorHAnsi"/>
        </w:rPr>
        <w:t xml:space="preserve"> was</w:t>
      </w:r>
      <w:r w:rsidR="00B1009B" w:rsidRPr="00A46E73">
        <w:rPr>
          <w:rFonts w:cstheme="minorHAnsi"/>
        </w:rPr>
        <w:t xml:space="preserve"> the most common non-influenza virus detected this fortnight</w:t>
      </w:r>
      <w:r w:rsidR="006611F2">
        <w:rPr>
          <w:rFonts w:cstheme="minorHAnsi"/>
        </w:rPr>
        <w:t>, representing 26</w:t>
      </w:r>
      <w:r w:rsidR="00B1009B">
        <w:rPr>
          <w:rFonts w:cstheme="minorHAnsi"/>
        </w:rPr>
        <w:t>% of tests processed</w:t>
      </w:r>
      <w:r w:rsidR="00B1009B" w:rsidRPr="00A46E73">
        <w:rPr>
          <w:rFonts w:cstheme="minorHAnsi"/>
        </w:rPr>
        <w:t>.</w:t>
      </w:r>
    </w:p>
    <w:p w:rsidR="00B15EF6" w:rsidRDefault="00B15EF6" w:rsidP="00B15EF6">
      <w:pPr>
        <w:pStyle w:val="Caption"/>
      </w:pPr>
      <w:bookmarkStart w:id="17" w:name="_Ref485372852"/>
      <w:bookmarkEnd w:id="16"/>
      <w:r w:rsidRPr="00691AC6">
        <w:t xml:space="preserve">Figure </w:t>
      </w:r>
      <w:fldSimple w:instr=" SEQ Figure \* ARABIC ">
        <w:r w:rsidR="00C447C1">
          <w:rPr>
            <w:noProof/>
          </w:rPr>
          <w:t>9</w:t>
        </w:r>
      </w:fldSimple>
      <w:bookmarkEnd w:id="17"/>
      <w:r w:rsidRPr="00691AC6">
        <w:t>. Unweighted rate of ILI reported from sentinel GP surveillance systems</w:t>
      </w:r>
      <w:r w:rsidR="00691AC6" w:rsidRPr="00691AC6">
        <w:t>, Australia, 1 January 2013 to 11</w:t>
      </w:r>
      <w:r w:rsidRPr="00691AC6">
        <w:t xml:space="preserve"> June 2017, by month and week</w:t>
      </w:r>
    </w:p>
    <w:p w:rsidR="00AC78E2" w:rsidRPr="007921C8" w:rsidRDefault="00691AC6" w:rsidP="00AC78E2">
      <w:pPr>
        <w:jc w:val="center"/>
        <w:rPr>
          <w:bCs/>
          <w:sz w:val="20"/>
          <w:highlight w:val="darkCyan"/>
        </w:rPr>
      </w:pPr>
      <w:r>
        <w:rPr>
          <w:bCs/>
          <w:noProof/>
          <w:sz w:val="20"/>
        </w:rPr>
        <w:drawing>
          <wp:inline distT="0" distB="0" distL="0" distR="0" wp14:anchorId="033879B3" wp14:editId="28A187A5">
            <wp:extent cx="5786655" cy="3554083"/>
            <wp:effectExtent l="0" t="0" r="5080" b="8890"/>
            <wp:docPr id="4" name="Picture 4" descr="Please refer above for description and interpretation." title="Figure 9. Unweighted rate of ILI reported from sentinel GP surveillance systems, Australia, 1 January 2013 to 11 June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5212" cy="3553196"/>
                    </a:xfrm>
                    <a:prstGeom prst="rect">
                      <a:avLst/>
                    </a:prstGeom>
                    <a:noFill/>
                  </pic:spPr>
                </pic:pic>
              </a:graphicData>
            </a:graphic>
          </wp:inline>
        </w:drawing>
      </w:r>
    </w:p>
    <w:p w:rsidR="00AC78E2" w:rsidRPr="00691AC6" w:rsidRDefault="009272F2" w:rsidP="00AC78E2">
      <w:pPr>
        <w:pStyle w:val="FootnoteText"/>
      </w:pPr>
      <w:r w:rsidRPr="00691AC6">
        <w:t>Source</w:t>
      </w:r>
      <w:r w:rsidR="00AC78E2" w:rsidRPr="00691AC6">
        <w:t xml:space="preserve">: ASPREN and VicSPIN </w:t>
      </w:r>
    </w:p>
    <w:p w:rsidR="00B15EF6" w:rsidRDefault="00B15EF6" w:rsidP="00B15EF6">
      <w:pPr>
        <w:pStyle w:val="Caption"/>
      </w:pPr>
      <w:bookmarkStart w:id="18" w:name="_Ref485372862"/>
      <w:r>
        <w:t xml:space="preserve">Figure </w:t>
      </w:r>
      <w:fldSimple w:instr=" SEQ Figure \* ARABIC ">
        <w:r w:rsidR="00C447C1">
          <w:rPr>
            <w:noProof/>
          </w:rPr>
          <w:t>10</w:t>
        </w:r>
      </w:fldSimple>
      <w:bookmarkEnd w:id="18"/>
      <w:r>
        <w:t xml:space="preserve">. </w:t>
      </w:r>
      <w:r w:rsidRPr="00506836">
        <w:t xml:space="preserve">Proportion of respiratory viral tests positive for influenza in ASPREN ILI patients and ASPREN ILI consultation rate, Australia, 1 January to </w:t>
      </w:r>
      <w:r>
        <w:t>11 June 2017, by month and week</w:t>
      </w:r>
    </w:p>
    <w:p w:rsidR="00AC78E2" w:rsidRPr="007921C8" w:rsidRDefault="006611F2" w:rsidP="00AC78E2">
      <w:pPr>
        <w:jc w:val="center"/>
        <w:rPr>
          <w:bCs/>
          <w:sz w:val="20"/>
          <w:highlight w:val="darkCyan"/>
        </w:rPr>
      </w:pPr>
      <w:r>
        <w:rPr>
          <w:bCs/>
          <w:noProof/>
          <w:sz w:val="20"/>
        </w:rPr>
        <w:drawing>
          <wp:inline distT="0" distB="0" distL="0" distR="0" wp14:anchorId="21E2EEA5">
            <wp:extent cx="6068396" cy="3959525"/>
            <wp:effectExtent l="0" t="0" r="8890" b="3175"/>
            <wp:docPr id="6" name="Picture 6" descr="Please refer above for description and interpretation." title="Figure 10. Proportion of respiratory viral tests positive for influenza in ASPREN ILI patients and ASPREN ILI consultation rate, Australia, 1 January to 11 June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4632" cy="3963594"/>
                    </a:xfrm>
                    <a:prstGeom prst="rect">
                      <a:avLst/>
                    </a:prstGeom>
                    <a:noFill/>
                  </pic:spPr>
                </pic:pic>
              </a:graphicData>
            </a:graphic>
          </wp:inline>
        </w:drawing>
      </w:r>
    </w:p>
    <w:p w:rsidR="00AC78E2" w:rsidRPr="00E977C2" w:rsidRDefault="009272F2" w:rsidP="00AC78E2">
      <w:pPr>
        <w:pStyle w:val="FootnoteText"/>
      </w:pPr>
      <w:r w:rsidRPr="00E977C2">
        <w:t>Source</w:t>
      </w:r>
      <w:r w:rsidR="00AC78E2" w:rsidRPr="00E977C2">
        <w:t>: ASPREN</w:t>
      </w:r>
    </w:p>
    <w:p w:rsidR="00F4544D" w:rsidRPr="007921C8" w:rsidRDefault="00F4544D">
      <w:pPr>
        <w:rPr>
          <w:rFonts w:cs="Arial"/>
          <w:b/>
          <w:sz w:val="28"/>
          <w:szCs w:val="28"/>
          <w:highlight w:val="darkCyan"/>
          <w:lang w:eastAsia="en-US"/>
        </w:rPr>
      </w:pPr>
      <w:r w:rsidRPr="007921C8">
        <w:rPr>
          <w:highlight w:val="darkCyan"/>
        </w:rPr>
        <w:br w:type="page"/>
      </w:r>
    </w:p>
    <w:p w:rsidR="00AC78E2" w:rsidRPr="006E7D82" w:rsidRDefault="009272F2" w:rsidP="00AC78E2">
      <w:pPr>
        <w:pStyle w:val="Heading2"/>
      </w:pPr>
      <w:r w:rsidRPr="006E7D82">
        <w:t>3</w:t>
      </w:r>
      <w:r w:rsidR="00AC78E2" w:rsidRPr="006E7D82">
        <w:t>. Hospitalisations</w:t>
      </w:r>
    </w:p>
    <w:p w:rsidR="00AC78E2" w:rsidRPr="006E7D82" w:rsidRDefault="00AC78E2" w:rsidP="00AC78E2">
      <w:pPr>
        <w:rPr>
          <w:rFonts w:cstheme="minorHAnsi"/>
          <w:sz w:val="2"/>
          <w:lang w:eastAsia="en-US"/>
        </w:rPr>
      </w:pPr>
    </w:p>
    <w:p w:rsidR="00AC78E2" w:rsidRPr="006E7D82" w:rsidRDefault="00AC78E2" w:rsidP="00AC78E2">
      <w:pPr>
        <w:pStyle w:val="Heading3"/>
      </w:pPr>
      <w:r w:rsidRPr="006E7D82">
        <w:t>Sentinel Hospital Surveillance</w:t>
      </w:r>
    </w:p>
    <w:p w:rsidR="00E977C2" w:rsidRPr="00060FC0" w:rsidRDefault="00E977C2" w:rsidP="00E977C2">
      <w:pPr>
        <w:pStyle w:val="ListBullet"/>
        <w:tabs>
          <w:tab w:val="clear" w:pos="720"/>
        </w:tabs>
        <w:spacing w:after="100"/>
        <w:ind w:left="0" w:firstLine="0"/>
        <w:rPr>
          <w:rFonts w:cstheme="minorHAnsi"/>
        </w:rPr>
      </w:pPr>
      <w:bookmarkStart w:id="19" w:name="_Ref484703291"/>
      <w:bookmarkStart w:id="20" w:name="_Ref466280705"/>
      <w:r w:rsidRPr="006E7D82">
        <w:rPr>
          <w:rFonts w:cstheme="minorHAnsi"/>
        </w:rPr>
        <w:t xml:space="preserve">Admissions with confirmed influenza to sentinel hospitals </w:t>
      </w:r>
      <w:r w:rsidR="006E7D82" w:rsidRPr="006E7D82">
        <w:rPr>
          <w:rFonts w:cstheme="minorHAnsi"/>
        </w:rPr>
        <w:t>declined from week 21 to 23</w:t>
      </w:r>
      <w:r w:rsidR="005E102B">
        <w:rPr>
          <w:rFonts w:cstheme="minorHAnsi"/>
        </w:rPr>
        <w:t xml:space="preserve"> (</w:t>
      </w:r>
      <w:r w:rsidR="005E102B">
        <w:rPr>
          <w:rFonts w:cstheme="minorHAnsi"/>
        </w:rPr>
        <w:fldChar w:fldCharType="begin"/>
      </w:r>
      <w:r w:rsidR="005E102B">
        <w:rPr>
          <w:rFonts w:cstheme="minorHAnsi"/>
        </w:rPr>
        <w:instrText xml:space="preserve"> REF _Ref485372892 \h </w:instrText>
      </w:r>
      <w:r w:rsidR="005E102B">
        <w:rPr>
          <w:rFonts w:cstheme="minorHAnsi"/>
        </w:rPr>
      </w:r>
      <w:r w:rsidR="005E102B">
        <w:rPr>
          <w:rFonts w:cstheme="minorHAnsi"/>
        </w:rPr>
        <w:fldChar w:fldCharType="separate"/>
      </w:r>
      <w:r w:rsidR="00C447C1">
        <w:t xml:space="preserve">Figure </w:t>
      </w:r>
      <w:r w:rsidR="00C447C1">
        <w:rPr>
          <w:noProof/>
        </w:rPr>
        <w:t>11</w:t>
      </w:r>
      <w:r w:rsidR="005E102B">
        <w:rPr>
          <w:rFonts w:cstheme="minorHAnsi"/>
        </w:rPr>
        <w:fldChar w:fldCharType="end"/>
      </w:r>
      <w:r w:rsidR="005E102B">
        <w:rPr>
          <w:rFonts w:cstheme="minorHAnsi"/>
        </w:rPr>
        <w:t>)</w:t>
      </w:r>
      <w:r w:rsidR="006E7D82" w:rsidRPr="006E7D82">
        <w:rPr>
          <w:rFonts w:cstheme="minorHAnsi"/>
        </w:rPr>
        <w:t>, with</w:t>
      </w:r>
      <w:r w:rsidR="006E7D82">
        <w:rPr>
          <w:rFonts w:cstheme="minorHAnsi"/>
        </w:rPr>
        <w:t xml:space="preserve"> 20</w:t>
      </w:r>
      <w:r w:rsidR="006E7D82" w:rsidRPr="006E7D82">
        <w:rPr>
          <w:rFonts w:cstheme="minorHAnsi"/>
        </w:rPr>
        <w:t xml:space="preserve"> patients admitted in week 22</w:t>
      </w:r>
      <w:r w:rsidR="006E7D82">
        <w:rPr>
          <w:rFonts w:cstheme="minorHAnsi"/>
        </w:rPr>
        <w:t xml:space="preserve"> and 18</w:t>
      </w:r>
      <w:r w:rsidR="006E7D82" w:rsidRPr="006E7D82">
        <w:rPr>
          <w:rFonts w:cstheme="minorHAnsi"/>
        </w:rPr>
        <w:t xml:space="preserve"> in week 23, compared to 29 in week 21</w:t>
      </w:r>
      <w:r w:rsidRPr="006E7D82">
        <w:rPr>
          <w:rFonts w:cstheme="minorHAnsi"/>
        </w:rPr>
        <w:t>. Since seasonal surveillance commenced through the Influenza Complications Alert Network (FluCAN) sentinel hospital sur</w:t>
      </w:r>
      <w:r w:rsidR="006E7D82" w:rsidRPr="006E7D82">
        <w:rPr>
          <w:rFonts w:cstheme="minorHAnsi"/>
        </w:rPr>
        <w:t>veillance system on 3 April 2017</w:t>
      </w:r>
      <w:r w:rsidRPr="006E7D82">
        <w:rPr>
          <w:rFonts w:cstheme="minorHAnsi"/>
        </w:rPr>
        <w:t xml:space="preserve">, a total of </w:t>
      </w:r>
      <w:r w:rsidR="006E7D82" w:rsidRPr="006E7D82">
        <w:rPr>
          <w:rFonts w:cstheme="minorHAnsi"/>
        </w:rPr>
        <w:t>1</w:t>
      </w:r>
      <w:r w:rsidR="004E7507">
        <w:rPr>
          <w:rFonts w:cstheme="minorHAnsi"/>
        </w:rPr>
        <w:t>31</w:t>
      </w:r>
      <w:r w:rsidRPr="006E7D82">
        <w:rPr>
          <w:rFonts w:cstheme="minorHAnsi"/>
        </w:rPr>
        <w:t xml:space="preserve"> people have been admitted with confir</w:t>
      </w:r>
      <w:r w:rsidRPr="000A773F">
        <w:rPr>
          <w:rFonts w:cstheme="minorHAnsi"/>
        </w:rPr>
        <w:t xml:space="preserve">med influenza, of which </w:t>
      </w:r>
      <w:r w:rsidR="007E3544" w:rsidRPr="000A773F">
        <w:rPr>
          <w:rFonts w:cstheme="minorHAnsi"/>
        </w:rPr>
        <w:t>28</w:t>
      </w:r>
      <w:r w:rsidRPr="000A773F">
        <w:rPr>
          <w:rFonts w:cstheme="minorHAnsi"/>
        </w:rPr>
        <w:t xml:space="preserve"> </w:t>
      </w:r>
      <w:r w:rsidR="006E7D82" w:rsidRPr="000A773F">
        <w:rPr>
          <w:rFonts w:cstheme="minorHAnsi"/>
        </w:rPr>
        <w:t>(</w:t>
      </w:r>
      <w:r w:rsidR="004E7507" w:rsidRPr="000A773F">
        <w:rPr>
          <w:rFonts w:cstheme="minorHAnsi"/>
        </w:rPr>
        <w:t>21</w:t>
      </w:r>
      <w:r w:rsidRPr="000A773F">
        <w:rPr>
          <w:rFonts w:cstheme="minorHAnsi"/>
        </w:rPr>
        <w:t>%) were children aged less than 15 years and</w:t>
      </w:r>
      <w:r w:rsidR="007E3544" w:rsidRPr="000A773F">
        <w:rPr>
          <w:rFonts w:cstheme="minorHAnsi"/>
        </w:rPr>
        <w:t xml:space="preserve"> 61</w:t>
      </w:r>
      <w:r w:rsidRPr="000A773F">
        <w:rPr>
          <w:rFonts w:cstheme="minorHAnsi"/>
        </w:rPr>
        <w:t xml:space="preserve"> (</w:t>
      </w:r>
      <w:r w:rsidR="004E7507" w:rsidRPr="000A773F">
        <w:rPr>
          <w:rFonts w:cstheme="minorHAnsi"/>
        </w:rPr>
        <w:t>47</w:t>
      </w:r>
      <w:r w:rsidRPr="000A773F">
        <w:rPr>
          <w:rFonts w:cstheme="minorHAnsi"/>
        </w:rPr>
        <w:t xml:space="preserve">%) were adults aged 65 years or older. Approximately </w:t>
      </w:r>
      <w:r w:rsidR="006E7D82" w:rsidRPr="000A773F">
        <w:rPr>
          <w:rFonts w:cstheme="minorHAnsi"/>
        </w:rPr>
        <w:t>5</w:t>
      </w:r>
      <w:r w:rsidRPr="000A773F">
        <w:rPr>
          <w:rFonts w:cstheme="minorHAnsi"/>
          <w:color w:val="000000" w:themeColor="text1"/>
        </w:rPr>
        <w:t xml:space="preserve">% </w:t>
      </w:r>
      <w:r w:rsidRPr="000A773F">
        <w:rPr>
          <w:rFonts w:cstheme="minorHAnsi"/>
        </w:rPr>
        <w:t>of influenza patients have been admitted directly to ICU</w:t>
      </w:r>
      <w:r w:rsidR="004E7507" w:rsidRPr="000A773F">
        <w:rPr>
          <w:rFonts w:cstheme="minorHAnsi"/>
        </w:rPr>
        <w:t>; with all cases related to infection with influenza A</w:t>
      </w:r>
      <w:r w:rsidR="005E102B">
        <w:rPr>
          <w:rFonts w:cstheme="minorHAnsi"/>
        </w:rPr>
        <w:t xml:space="preserve"> (</w:t>
      </w:r>
      <w:r w:rsidR="00B43098">
        <w:rPr>
          <w:rFonts w:cstheme="minorHAnsi"/>
        </w:rPr>
        <w:fldChar w:fldCharType="begin"/>
      </w:r>
      <w:r w:rsidR="00B43098">
        <w:rPr>
          <w:rFonts w:cstheme="minorHAnsi"/>
        </w:rPr>
        <w:instrText xml:space="preserve"> REF _Ref485372933 \h </w:instrText>
      </w:r>
      <w:r w:rsidR="00B43098">
        <w:rPr>
          <w:rFonts w:cstheme="minorHAnsi"/>
        </w:rPr>
      </w:r>
      <w:r w:rsidR="00B43098">
        <w:rPr>
          <w:rFonts w:cstheme="minorHAnsi"/>
        </w:rPr>
        <w:fldChar w:fldCharType="separate"/>
      </w:r>
      <w:r w:rsidR="00C447C1">
        <w:t xml:space="preserve">Figure </w:t>
      </w:r>
      <w:r w:rsidR="00C447C1">
        <w:rPr>
          <w:noProof/>
        </w:rPr>
        <w:t>12</w:t>
      </w:r>
      <w:r w:rsidR="00B43098">
        <w:rPr>
          <w:rFonts w:cstheme="minorHAnsi"/>
        </w:rPr>
        <w:fldChar w:fldCharType="end"/>
      </w:r>
      <w:r w:rsidR="005E102B">
        <w:rPr>
          <w:rFonts w:cstheme="minorHAnsi"/>
        </w:rPr>
        <w:t>)</w:t>
      </w:r>
      <w:r w:rsidRPr="000A773F">
        <w:rPr>
          <w:rFonts w:cstheme="minorHAnsi"/>
        </w:rPr>
        <w:t>. Consistent with other systems, the majority of influenza admissions have been due to influenza A (</w:t>
      </w:r>
      <w:r w:rsidR="00CB6438">
        <w:rPr>
          <w:rFonts w:cstheme="minorHAnsi"/>
        </w:rPr>
        <w:t>63</w:t>
      </w:r>
      <w:r w:rsidRPr="000A773F">
        <w:rPr>
          <w:rFonts w:cstheme="minorHAnsi"/>
        </w:rPr>
        <w:t>%).</w:t>
      </w:r>
      <w:r w:rsidRPr="00E977C2">
        <w:rPr>
          <w:rFonts w:cstheme="minorHAnsi"/>
          <w:highlight w:val="darkCyan"/>
        </w:rPr>
        <w:t xml:space="preserve"> </w:t>
      </w:r>
    </w:p>
    <w:p w:rsidR="00B15EF6" w:rsidRDefault="00B15EF6" w:rsidP="00B15EF6">
      <w:pPr>
        <w:pStyle w:val="Caption"/>
      </w:pPr>
      <w:bookmarkStart w:id="21" w:name="_Ref485372892"/>
      <w:bookmarkEnd w:id="19"/>
      <w:bookmarkEnd w:id="20"/>
      <w:r>
        <w:t xml:space="preserve">Figure </w:t>
      </w:r>
      <w:fldSimple w:instr=" SEQ Figure \* ARABIC ">
        <w:r w:rsidR="00C447C1">
          <w:rPr>
            <w:noProof/>
          </w:rPr>
          <w:t>11</w:t>
        </w:r>
      </w:fldSimple>
      <w:bookmarkEnd w:id="21"/>
      <w:r>
        <w:t xml:space="preserve">. </w:t>
      </w:r>
      <w:r w:rsidRPr="00AD559F">
        <w:t>Number of influenza hospitalisations at sentinel hospitals, between March and October, 2013 to 2017 by month and week</w:t>
      </w:r>
    </w:p>
    <w:p w:rsidR="00AC78E2" w:rsidRPr="007921C8" w:rsidRDefault="006F00EE" w:rsidP="00AC78E2">
      <w:pPr>
        <w:jc w:val="center"/>
        <w:rPr>
          <w:rFonts w:cstheme="minorHAnsi"/>
          <w:highlight w:val="darkCyan"/>
        </w:rPr>
      </w:pPr>
      <w:r>
        <w:rPr>
          <w:rFonts w:cstheme="minorHAnsi"/>
          <w:noProof/>
        </w:rPr>
        <w:drawing>
          <wp:inline distT="0" distB="0" distL="0" distR="0" wp14:anchorId="3AE1A644" wp14:editId="7DB45039">
            <wp:extent cx="4968815" cy="3245480"/>
            <wp:effectExtent l="0" t="0" r="3810" b="0"/>
            <wp:docPr id="17" name="Picture 17" descr="Please refer above for description and interpretation." title="Figure 11.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3694" cy="3248667"/>
                    </a:xfrm>
                    <a:prstGeom prst="rect">
                      <a:avLst/>
                    </a:prstGeom>
                    <a:noFill/>
                  </pic:spPr>
                </pic:pic>
              </a:graphicData>
            </a:graphic>
          </wp:inline>
        </w:drawing>
      </w:r>
    </w:p>
    <w:p w:rsidR="00AC78E2" w:rsidRPr="006F00EE" w:rsidRDefault="00AC78E2" w:rsidP="00AC78E2">
      <w:pPr>
        <w:pStyle w:val="FootnoteText"/>
      </w:pPr>
      <w:r w:rsidRPr="006F00EE">
        <w:t>Source: FluCAN</w:t>
      </w:r>
    </w:p>
    <w:p w:rsidR="00B15EF6" w:rsidRDefault="00B15EF6" w:rsidP="00B15EF6">
      <w:pPr>
        <w:pStyle w:val="Caption"/>
      </w:pPr>
      <w:bookmarkStart w:id="22" w:name="_Ref485372933"/>
      <w:r>
        <w:t xml:space="preserve">Figure </w:t>
      </w:r>
      <w:fldSimple w:instr=" SEQ Figure \* ARABIC ">
        <w:r w:rsidR="00C447C1">
          <w:rPr>
            <w:noProof/>
          </w:rPr>
          <w:t>12</w:t>
        </w:r>
      </w:fldSimple>
      <w:bookmarkEnd w:id="22"/>
      <w:r>
        <w:t xml:space="preserve">. </w:t>
      </w:r>
      <w:r w:rsidRPr="00B02F43">
        <w:t>Number of influenza hospitalisations at sentinel hospitals by subtype and ICU admission, 3 April to 9 June 2017, by month and week</w:t>
      </w:r>
    </w:p>
    <w:p w:rsidR="004C3947" w:rsidRPr="007921C8" w:rsidRDefault="006F00EE" w:rsidP="00B43A9B">
      <w:pPr>
        <w:pStyle w:val="FootnoteText"/>
        <w:jc w:val="center"/>
        <w:rPr>
          <w:highlight w:val="darkCyan"/>
        </w:rPr>
      </w:pPr>
      <w:r>
        <w:rPr>
          <w:noProof/>
        </w:rPr>
        <w:drawing>
          <wp:inline distT="0" distB="0" distL="0" distR="0" wp14:anchorId="09768C87" wp14:editId="23F9C739">
            <wp:extent cx="4767729" cy="3114136"/>
            <wp:effectExtent l="0" t="0" r="0" b="0"/>
            <wp:docPr id="18" name="Picture 18" descr="Please refer above for description and interpretation." title="Figure 12. Number of influenza hospitalisations at sentinel hospitals by subtype and ICU admission, 3 April to 9 June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9005" cy="3121501"/>
                    </a:xfrm>
                    <a:prstGeom prst="rect">
                      <a:avLst/>
                    </a:prstGeom>
                    <a:noFill/>
                  </pic:spPr>
                </pic:pic>
              </a:graphicData>
            </a:graphic>
          </wp:inline>
        </w:drawing>
      </w:r>
    </w:p>
    <w:p w:rsidR="004C3947" w:rsidRDefault="004C3947" w:rsidP="004C3947">
      <w:pPr>
        <w:pStyle w:val="FootnoteText"/>
      </w:pPr>
      <w:r w:rsidRPr="006F00EE">
        <w:t xml:space="preserve">Source: FluCAN </w:t>
      </w:r>
    </w:p>
    <w:p w:rsidR="008D63AC" w:rsidRPr="008C7771" w:rsidRDefault="008D63AC" w:rsidP="008D63AC">
      <w:pPr>
        <w:pStyle w:val="Heading3"/>
      </w:pPr>
      <w:r w:rsidRPr="008C7771">
        <w:t>Paediatric Severe Complications of Influenza</w:t>
      </w:r>
    </w:p>
    <w:p w:rsidR="008D63AC" w:rsidRPr="008D63AC" w:rsidRDefault="008D63AC" w:rsidP="008D63AC">
      <w:pPr>
        <w:pStyle w:val="ListBullet"/>
        <w:tabs>
          <w:tab w:val="clear" w:pos="720"/>
        </w:tabs>
        <w:spacing w:after="100"/>
        <w:ind w:left="0" w:firstLine="0"/>
        <w:rPr>
          <w:rFonts w:cstheme="minorHAnsi"/>
        </w:rPr>
      </w:pPr>
      <w:r w:rsidRPr="008C7771">
        <w:rPr>
          <w:rFonts w:cstheme="minorHAnsi"/>
        </w:rPr>
        <w:t>The Australian Paediatric Surveillance Unit (APSU) conducts se</w:t>
      </w:r>
      <w:r>
        <w:rPr>
          <w:rFonts w:cstheme="minorHAnsi"/>
        </w:rPr>
        <w:t>asonal surveillance between June</w:t>
      </w:r>
      <w:r w:rsidRPr="008C7771">
        <w:rPr>
          <w:rFonts w:cstheme="minorHAnsi"/>
        </w:rPr>
        <w:t xml:space="preserve"> and September annually of children aged 15 years and under who are hospitalised with severe complicatio</w:t>
      </w:r>
      <w:r>
        <w:rPr>
          <w:rFonts w:cstheme="minorHAnsi"/>
        </w:rPr>
        <w:t>ns of influenza. Between 1 June 2017</w:t>
      </w:r>
      <w:r w:rsidRPr="008C7771">
        <w:rPr>
          <w:rFonts w:cstheme="minorHAnsi"/>
        </w:rPr>
        <w:t xml:space="preserve"> and </w:t>
      </w:r>
      <w:r>
        <w:rPr>
          <w:rFonts w:cstheme="minorHAnsi"/>
        </w:rPr>
        <w:t>11 June 2017</w:t>
      </w:r>
      <w:r w:rsidRPr="008C7771">
        <w:rPr>
          <w:rFonts w:cstheme="minorHAnsi"/>
        </w:rPr>
        <w:t xml:space="preserve">, there </w:t>
      </w:r>
      <w:r>
        <w:rPr>
          <w:rFonts w:cstheme="minorHAnsi"/>
        </w:rPr>
        <w:t>was</w:t>
      </w:r>
      <w:r w:rsidRPr="008C7771">
        <w:rPr>
          <w:rFonts w:cstheme="minorHAnsi"/>
        </w:rPr>
        <w:t xml:space="preserve"> 1 </w:t>
      </w:r>
      <w:r>
        <w:rPr>
          <w:rFonts w:cstheme="minorHAnsi"/>
        </w:rPr>
        <w:t>hospitalisation</w:t>
      </w:r>
      <w:r w:rsidRPr="008C7771">
        <w:rPr>
          <w:rFonts w:cstheme="minorHAnsi"/>
        </w:rPr>
        <w:t xml:space="preserve"> associated with severe complications of influenza reported to APSU. </w:t>
      </w:r>
      <w:r>
        <w:rPr>
          <w:rFonts w:cstheme="minorHAnsi"/>
        </w:rPr>
        <w:t>This case was</w:t>
      </w:r>
      <w:r w:rsidRPr="008C7771">
        <w:rPr>
          <w:rFonts w:cstheme="minorHAnsi"/>
        </w:rPr>
        <w:t xml:space="preserve"> associated with </w:t>
      </w:r>
      <w:r>
        <w:rPr>
          <w:rFonts w:cstheme="minorHAnsi"/>
        </w:rPr>
        <w:t>influenza A infection, had no</w:t>
      </w:r>
      <w:r w:rsidRPr="008C7771">
        <w:rPr>
          <w:rFonts w:cstheme="minorHAnsi"/>
        </w:rPr>
        <w:t xml:space="preserve"> underlying chronic condition</w:t>
      </w:r>
      <w:r>
        <w:rPr>
          <w:rFonts w:cstheme="minorHAnsi"/>
        </w:rPr>
        <w:t>s, and was not</w:t>
      </w:r>
      <w:r w:rsidRPr="008C7771">
        <w:rPr>
          <w:rFonts w:cstheme="minorHAnsi"/>
        </w:rPr>
        <w:t xml:space="preserve"> vaccinated for influenza</w:t>
      </w:r>
      <w:r>
        <w:rPr>
          <w:rFonts w:cstheme="minorHAnsi"/>
        </w:rPr>
        <w:t>.</w:t>
      </w:r>
    </w:p>
    <w:p w:rsidR="00E254FF" w:rsidRPr="00D66E88" w:rsidRDefault="009272F2" w:rsidP="00E254FF">
      <w:pPr>
        <w:pStyle w:val="Heading2"/>
      </w:pPr>
      <w:r w:rsidRPr="00D66E88">
        <w:t>4</w:t>
      </w:r>
      <w:r w:rsidR="00E254FF" w:rsidRPr="00D66E88">
        <w:t>. Deaths Associated with Influenza and Pneumonia</w:t>
      </w:r>
    </w:p>
    <w:p w:rsidR="00E254FF" w:rsidRPr="00D66E88" w:rsidRDefault="00E254FF" w:rsidP="00E254FF">
      <w:pPr>
        <w:rPr>
          <w:rFonts w:cstheme="minorHAnsi"/>
          <w:sz w:val="2"/>
          <w:lang w:eastAsia="en-US"/>
        </w:rPr>
      </w:pPr>
    </w:p>
    <w:p w:rsidR="00E254FF" w:rsidRPr="00D66E88" w:rsidRDefault="00E254FF" w:rsidP="00E254FF">
      <w:pPr>
        <w:pStyle w:val="Heading3"/>
      </w:pPr>
      <w:r w:rsidRPr="00D66E88">
        <w:t xml:space="preserve">Nationally Notified Influenza Associated Deaths </w:t>
      </w:r>
    </w:p>
    <w:p w:rsidR="00E254FF" w:rsidRPr="00D66E88" w:rsidRDefault="00E254FF" w:rsidP="00E254FF">
      <w:pPr>
        <w:rPr>
          <w:rFonts w:cstheme="minorHAnsi"/>
          <w:szCs w:val="22"/>
        </w:rPr>
      </w:pPr>
      <w:r w:rsidRPr="00D66E88">
        <w:rPr>
          <w:rFonts w:cstheme="minorHAnsi"/>
          <w:szCs w:val="22"/>
          <w:lang w:eastAsia="en-US"/>
        </w:rPr>
        <w:t>So far in 201</w:t>
      </w:r>
      <w:r w:rsidR="00504FC4" w:rsidRPr="00D66E88">
        <w:rPr>
          <w:rFonts w:cstheme="minorHAnsi"/>
          <w:szCs w:val="22"/>
          <w:lang w:eastAsia="en-US"/>
        </w:rPr>
        <w:t>7</w:t>
      </w:r>
      <w:r w:rsidRPr="00D66E88">
        <w:rPr>
          <w:rFonts w:cstheme="minorHAnsi"/>
          <w:szCs w:val="22"/>
          <w:lang w:eastAsia="en-US"/>
        </w:rPr>
        <w:t xml:space="preserve">, </w:t>
      </w:r>
      <w:r w:rsidR="00E977C2" w:rsidRPr="00D66E88">
        <w:rPr>
          <w:rFonts w:cstheme="minorHAnsi"/>
          <w:szCs w:val="22"/>
          <w:lang w:eastAsia="en-US"/>
        </w:rPr>
        <w:t>20</w:t>
      </w:r>
      <w:r w:rsidRPr="00D66E88">
        <w:rPr>
          <w:rFonts w:cstheme="minorHAnsi"/>
          <w:szCs w:val="22"/>
          <w:lang w:eastAsia="en-US"/>
        </w:rPr>
        <w:t xml:space="preserve"> influenza associated deaths have been notified to the NNDSS. The majority of deaths were </w:t>
      </w:r>
      <w:r w:rsidR="00E977C2" w:rsidRPr="00D66E88">
        <w:rPr>
          <w:rFonts w:cstheme="minorHAnsi"/>
          <w:szCs w:val="22"/>
          <w:lang w:eastAsia="en-US"/>
        </w:rPr>
        <w:t>due to influenza A (70</w:t>
      </w:r>
      <w:r w:rsidRPr="00D66E88">
        <w:rPr>
          <w:rFonts w:cstheme="minorHAnsi"/>
          <w:szCs w:val="22"/>
          <w:lang w:eastAsia="en-US"/>
        </w:rPr>
        <w:t xml:space="preserve">%, n = </w:t>
      </w:r>
      <w:r w:rsidR="00E977C2" w:rsidRPr="00D66E88">
        <w:rPr>
          <w:rFonts w:cstheme="minorHAnsi"/>
          <w:szCs w:val="22"/>
          <w:lang w:eastAsia="en-US"/>
        </w:rPr>
        <w:t>14</w:t>
      </w:r>
      <w:r w:rsidRPr="00D66E88">
        <w:rPr>
          <w:rFonts w:cstheme="minorHAnsi"/>
          <w:szCs w:val="22"/>
          <w:lang w:eastAsia="en-US"/>
        </w:rPr>
        <w:t xml:space="preserve">). The median age of deaths notified was </w:t>
      </w:r>
      <w:r w:rsidR="006A75AE" w:rsidRPr="00D66E88">
        <w:rPr>
          <w:rFonts w:cstheme="minorHAnsi"/>
          <w:szCs w:val="22"/>
          <w:lang w:eastAsia="en-US"/>
        </w:rPr>
        <w:t>78</w:t>
      </w:r>
      <w:r w:rsidRPr="00D66E88">
        <w:rPr>
          <w:rFonts w:cstheme="minorHAnsi"/>
          <w:szCs w:val="22"/>
          <w:lang w:eastAsia="en-US"/>
        </w:rPr>
        <w:t xml:space="preserve"> years (range </w:t>
      </w:r>
      <w:r w:rsidR="00D66E88" w:rsidRPr="00D66E88">
        <w:rPr>
          <w:rFonts w:cstheme="minorHAnsi"/>
          <w:szCs w:val="22"/>
          <w:lang w:eastAsia="en-US"/>
        </w:rPr>
        <w:t>29</w:t>
      </w:r>
      <w:r w:rsidRPr="00D66E88">
        <w:rPr>
          <w:rFonts w:cstheme="minorHAnsi"/>
          <w:szCs w:val="22"/>
          <w:lang w:eastAsia="en-US"/>
        </w:rPr>
        <w:t xml:space="preserve"> to 9</w:t>
      </w:r>
      <w:r w:rsidR="006A75AE" w:rsidRPr="00D66E88">
        <w:rPr>
          <w:rFonts w:cstheme="minorHAnsi"/>
          <w:szCs w:val="22"/>
          <w:lang w:eastAsia="en-US"/>
        </w:rPr>
        <w:t>7</w:t>
      </w:r>
      <w:r w:rsidRPr="00D66E88">
        <w:rPr>
          <w:rFonts w:cstheme="minorHAnsi"/>
          <w:szCs w:val="22"/>
          <w:lang w:eastAsia="en-US"/>
        </w:rPr>
        <w:t xml:space="preserve"> years)</w:t>
      </w:r>
      <w:r w:rsidRPr="00D66E88">
        <w:rPr>
          <w:rFonts w:cstheme="minorHAnsi"/>
          <w:szCs w:val="22"/>
        </w:rPr>
        <w:t>. The number of influenza associated deaths reported to the NNDSS is reliant on the follow up of cases to determine the outcome of their infection and most likely does not represent the true mortality associated with this disease.</w:t>
      </w:r>
    </w:p>
    <w:p w:rsidR="00E254FF" w:rsidRPr="00D66E88" w:rsidRDefault="00E254FF" w:rsidP="00E254FF">
      <w:pPr>
        <w:pStyle w:val="Heading3"/>
      </w:pPr>
      <w:r w:rsidRPr="00D66E88">
        <w:t>New South Wales Influenza and Pneumonia Death Registrations</w:t>
      </w:r>
    </w:p>
    <w:p w:rsidR="00E254FF" w:rsidRPr="00D66E88" w:rsidRDefault="00E254FF" w:rsidP="00E254FF">
      <w:pPr>
        <w:rPr>
          <w:lang w:eastAsia="en-US"/>
        </w:rPr>
      </w:pPr>
      <w:r w:rsidRPr="00D66E88">
        <w:rPr>
          <w:lang w:eastAsia="en-US"/>
        </w:rPr>
        <w:t xml:space="preserve">Death registration data from NSW for the week ending </w:t>
      </w:r>
      <w:r w:rsidR="004C3947" w:rsidRPr="00D66E88">
        <w:rPr>
          <w:lang w:eastAsia="en-US"/>
        </w:rPr>
        <w:t>1</w:t>
      </w:r>
      <w:r w:rsidR="00D66E88" w:rsidRPr="00D66E88">
        <w:rPr>
          <w:lang w:eastAsia="en-US"/>
        </w:rPr>
        <w:t xml:space="preserve">2 May </w:t>
      </w:r>
      <w:r w:rsidR="004C3947" w:rsidRPr="00D66E88">
        <w:rPr>
          <w:lang w:eastAsia="en-US"/>
        </w:rPr>
        <w:t>2017</w:t>
      </w:r>
      <w:r w:rsidRPr="00D66E88">
        <w:rPr>
          <w:lang w:eastAsia="en-US"/>
        </w:rPr>
        <w:t xml:space="preserve"> show that there were </w:t>
      </w:r>
      <w:r w:rsidR="00D66E88" w:rsidRPr="00D66E88">
        <w:rPr>
          <w:lang w:eastAsia="en-US"/>
        </w:rPr>
        <w:t>1.07</w:t>
      </w:r>
      <w:r w:rsidRPr="00D66E88">
        <w:rPr>
          <w:lang w:eastAsia="en-US"/>
        </w:rPr>
        <w:t xml:space="preserve"> “pneumonia and influenza” deaths per 100,000 NSW population, which was below the epidemic threshold of 1.</w:t>
      </w:r>
      <w:r w:rsidR="00D66E88" w:rsidRPr="00D66E88">
        <w:rPr>
          <w:lang w:eastAsia="en-US"/>
        </w:rPr>
        <w:t xml:space="preserve">61 </w:t>
      </w:r>
      <w:r w:rsidRPr="00D66E88">
        <w:rPr>
          <w:lang w:eastAsia="en-US"/>
        </w:rPr>
        <w:t>per 100,000 NSW population</w:t>
      </w:r>
      <w:r w:rsidR="005E102B">
        <w:rPr>
          <w:lang w:eastAsia="en-US"/>
        </w:rPr>
        <w:t xml:space="preserve"> (</w:t>
      </w:r>
      <w:r w:rsidR="00473CCF">
        <w:rPr>
          <w:lang w:eastAsia="en-US"/>
        </w:rPr>
        <w:fldChar w:fldCharType="begin"/>
      </w:r>
      <w:r w:rsidR="00473CCF">
        <w:rPr>
          <w:lang w:eastAsia="en-US"/>
        </w:rPr>
        <w:instrText xml:space="preserve"> REF _Ref485372946 \h </w:instrText>
      </w:r>
      <w:r w:rsidR="00473CCF">
        <w:rPr>
          <w:lang w:eastAsia="en-US"/>
        </w:rPr>
      </w:r>
      <w:r w:rsidR="00473CCF">
        <w:rPr>
          <w:lang w:eastAsia="en-US"/>
        </w:rPr>
        <w:fldChar w:fldCharType="separate"/>
      </w:r>
      <w:r w:rsidR="00C447C1">
        <w:t xml:space="preserve">Figure </w:t>
      </w:r>
      <w:r w:rsidR="00C447C1">
        <w:rPr>
          <w:noProof/>
        </w:rPr>
        <w:t>13</w:t>
      </w:r>
      <w:r w:rsidR="00473CCF">
        <w:rPr>
          <w:lang w:eastAsia="en-US"/>
        </w:rPr>
        <w:fldChar w:fldCharType="end"/>
      </w:r>
      <w:r w:rsidR="005E102B">
        <w:rPr>
          <w:lang w:eastAsia="en-US"/>
        </w:rPr>
        <w:t>)</w:t>
      </w:r>
      <w:r w:rsidRPr="00D66E88">
        <w:rPr>
          <w:lang w:eastAsia="en-US"/>
        </w:rPr>
        <w:t>.</w:t>
      </w:r>
      <w:r w:rsidRPr="00D66E88">
        <w:rPr>
          <w:rStyle w:val="EndnoteReference"/>
          <w:vertAlign w:val="superscript"/>
        </w:rPr>
        <w:endnoteReference w:id="3"/>
      </w:r>
    </w:p>
    <w:p w:rsidR="00B15EF6" w:rsidRDefault="00B15EF6" w:rsidP="00B379D7">
      <w:pPr>
        <w:pStyle w:val="Caption"/>
        <w:spacing w:after="0"/>
      </w:pPr>
      <w:bookmarkStart w:id="23" w:name="_Ref485372946"/>
      <w:r>
        <w:t xml:space="preserve">Figure </w:t>
      </w:r>
      <w:fldSimple w:instr=" SEQ Figure \* ARABIC ">
        <w:r w:rsidR="00C447C1">
          <w:rPr>
            <w:noProof/>
          </w:rPr>
          <w:t>13</w:t>
        </w:r>
      </w:fldSimple>
      <w:bookmarkEnd w:id="23"/>
      <w:r>
        <w:t>. Rate of deaths classified as influenza and pneumonia from the NSW Registered Death Certificates, 2012 to 12 May 2017</w:t>
      </w:r>
    </w:p>
    <w:p w:rsidR="00E254FF" w:rsidRPr="00D66E88" w:rsidRDefault="00D66E88" w:rsidP="00B379D7">
      <w:pPr>
        <w:spacing w:after="0"/>
        <w:jc w:val="center"/>
        <w:rPr>
          <w:rFonts w:cstheme="minorHAnsi"/>
          <w:szCs w:val="22"/>
        </w:rPr>
      </w:pPr>
      <w:r w:rsidRPr="00D66E88">
        <w:rPr>
          <w:noProof/>
        </w:rPr>
        <w:drawing>
          <wp:inline distT="0" distB="0" distL="0" distR="0" wp14:anchorId="55C361AD" wp14:editId="43870EED">
            <wp:extent cx="4563374" cy="2780295"/>
            <wp:effectExtent l="0" t="0" r="8890" b="1270"/>
            <wp:docPr id="12" name="Picture 12" descr="Please refer above for description and interpretation." title="Figure 13. Rate of deaths classified as influenza and pneumonia from the NSW Registered Death Certificates, 2012 to 12 May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7467" cy="2782789"/>
                    </a:xfrm>
                    <a:prstGeom prst="rect">
                      <a:avLst/>
                    </a:prstGeom>
                    <a:noFill/>
                    <a:ln>
                      <a:noFill/>
                    </a:ln>
                  </pic:spPr>
                </pic:pic>
              </a:graphicData>
            </a:graphic>
          </wp:inline>
        </w:drawing>
      </w:r>
    </w:p>
    <w:p w:rsidR="00E254FF" w:rsidRPr="00D66E88" w:rsidRDefault="00E254FF" w:rsidP="00E254FF">
      <w:pPr>
        <w:pStyle w:val="FootnoteText"/>
      </w:pPr>
      <w:r w:rsidRPr="00D66E88">
        <w:t>Source: NSW Registry of Births, Deaths and Marriages</w:t>
      </w:r>
    </w:p>
    <w:p w:rsidR="00E254FF" w:rsidRPr="00D66E88" w:rsidRDefault="009272F2" w:rsidP="00E254FF">
      <w:pPr>
        <w:pStyle w:val="Heading2"/>
      </w:pPr>
      <w:r w:rsidRPr="00D66E88">
        <w:t>5</w:t>
      </w:r>
      <w:r w:rsidR="00E254FF" w:rsidRPr="00D66E88">
        <w:t>. Virological Surveillance</w:t>
      </w:r>
    </w:p>
    <w:p w:rsidR="00E254FF" w:rsidRPr="00D66E88" w:rsidRDefault="00E254FF" w:rsidP="00E254FF">
      <w:pPr>
        <w:rPr>
          <w:rFonts w:cstheme="minorHAnsi"/>
          <w:sz w:val="2"/>
          <w:lang w:eastAsia="en-US"/>
        </w:rPr>
      </w:pPr>
    </w:p>
    <w:p w:rsidR="00E254FF" w:rsidRPr="00D66E88" w:rsidRDefault="00E254FF" w:rsidP="00E254FF">
      <w:pPr>
        <w:pStyle w:val="Heading3"/>
      </w:pPr>
      <w:r w:rsidRPr="00D66E88">
        <w:t xml:space="preserve">Australian Influenza Vaccines Composition </w:t>
      </w:r>
      <w:r w:rsidR="00B67BDD" w:rsidRPr="00D66E88">
        <w:t>2017</w:t>
      </w:r>
    </w:p>
    <w:p w:rsidR="00E254FF" w:rsidRPr="00D66E88" w:rsidRDefault="00E254FF" w:rsidP="00E254FF">
      <w:r w:rsidRPr="00D66E88">
        <w:t>The influenza vi</w:t>
      </w:r>
      <w:r w:rsidR="00D66E88">
        <w:t>rus strains included in the 2017</w:t>
      </w:r>
      <w:r w:rsidRPr="00D66E88">
        <w:t xml:space="preserve"> seasonal influenza vaccines in Australia are:</w:t>
      </w:r>
    </w:p>
    <w:p w:rsidR="00E254FF" w:rsidRPr="00D66E88" w:rsidRDefault="00E254FF" w:rsidP="00E254FF">
      <w:pPr>
        <w:pStyle w:val="ListParagraph"/>
        <w:numPr>
          <w:ilvl w:val="0"/>
          <w:numId w:val="41"/>
        </w:numPr>
      </w:pPr>
      <w:r w:rsidRPr="00D66E88">
        <w:t>A/</w:t>
      </w:r>
      <w:r w:rsidR="00A54FA9" w:rsidRPr="00D66E88">
        <w:t>Michigan</w:t>
      </w:r>
      <w:r w:rsidRPr="00D66E88">
        <w:t>/</w:t>
      </w:r>
      <w:r w:rsidR="00A54FA9" w:rsidRPr="00D66E88">
        <w:t>45/2015</w:t>
      </w:r>
      <w:r w:rsidRPr="00D66E88">
        <w:t>, (H1N1)pdm09-like virus;</w:t>
      </w:r>
    </w:p>
    <w:p w:rsidR="00E254FF" w:rsidRPr="00D66E88" w:rsidRDefault="00E254FF" w:rsidP="00E254FF">
      <w:pPr>
        <w:pStyle w:val="ListParagraph"/>
        <w:numPr>
          <w:ilvl w:val="0"/>
          <w:numId w:val="41"/>
        </w:numPr>
      </w:pPr>
      <w:r w:rsidRPr="00D66E88">
        <w:t xml:space="preserve">A/Hong Kong/4801/2014, (H3N2)-like virus; </w:t>
      </w:r>
    </w:p>
    <w:p w:rsidR="00E254FF" w:rsidRPr="00D66E88" w:rsidRDefault="00E254FF" w:rsidP="00E254FF">
      <w:pPr>
        <w:pStyle w:val="ListParagraph"/>
        <w:numPr>
          <w:ilvl w:val="0"/>
          <w:numId w:val="41"/>
        </w:numPr>
      </w:pPr>
      <w:r w:rsidRPr="00D66E88">
        <w:t>B/Brisbane/60/2008-like virus, Victoria lineage;</w:t>
      </w:r>
    </w:p>
    <w:p w:rsidR="00E254FF" w:rsidRPr="00D66E88" w:rsidRDefault="00E254FF" w:rsidP="00E254FF">
      <w:pPr>
        <w:pStyle w:val="ListParagraph"/>
        <w:numPr>
          <w:ilvl w:val="0"/>
          <w:numId w:val="41"/>
        </w:numPr>
      </w:pPr>
      <w:r w:rsidRPr="00D66E88">
        <w:t>B/Phuket/3073/2013-like virus, Yamagata lineage</w:t>
      </w:r>
      <w:r w:rsidR="00A54FA9" w:rsidRPr="00D66E88">
        <w:t>.</w:t>
      </w:r>
    </w:p>
    <w:p w:rsidR="00E254FF" w:rsidRPr="00D66E88" w:rsidRDefault="00E254FF" w:rsidP="00E254FF">
      <w:pPr>
        <w:pStyle w:val="Heading3"/>
      </w:pPr>
      <w:r w:rsidRPr="00D66E88">
        <w:t xml:space="preserve">Typing and Antigenic Characterisation </w:t>
      </w:r>
    </w:p>
    <w:p w:rsidR="00E254FF" w:rsidRDefault="00AE1C11" w:rsidP="00E254FF">
      <w:pPr>
        <w:spacing w:before="120"/>
        <w:ind w:right="28"/>
        <w:rPr>
          <w:rFonts w:cstheme="minorHAnsi"/>
          <w:szCs w:val="22"/>
        </w:rPr>
      </w:pPr>
      <w:bookmarkStart w:id="24" w:name="_Ref454200463"/>
      <w:r w:rsidRPr="00D66E88">
        <w:rPr>
          <w:rFonts w:cstheme="minorHAnsi"/>
          <w:szCs w:val="22"/>
        </w:rPr>
        <w:t xml:space="preserve">From 1 January </w:t>
      </w:r>
      <w:r w:rsidR="00D66E88" w:rsidRPr="00D66E88">
        <w:rPr>
          <w:rFonts w:cstheme="minorHAnsi"/>
          <w:szCs w:val="22"/>
        </w:rPr>
        <w:t>to 13 June</w:t>
      </w:r>
      <w:r w:rsidR="009272F2" w:rsidRPr="00D66E88">
        <w:rPr>
          <w:rFonts w:cstheme="minorHAnsi"/>
          <w:szCs w:val="22"/>
        </w:rPr>
        <w:t>,</w:t>
      </w:r>
      <w:r w:rsidR="00E254FF" w:rsidRPr="00D66E88">
        <w:rPr>
          <w:rFonts w:cstheme="minorHAnsi"/>
          <w:szCs w:val="22"/>
        </w:rPr>
        <w:t xml:space="preserve"> the World Health Organization Collaborating Centre for Reference and Research on Influen</w:t>
      </w:r>
      <w:r w:rsidR="00D66E88" w:rsidRPr="00D66E88">
        <w:rPr>
          <w:rFonts w:cstheme="minorHAnsi"/>
          <w:szCs w:val="22"/>
        </w:rPr>
        <w:t xml:space="preserve">za (WHOCC) has characterised </w:t>
      </w:r>
      <w:r w:rsidR="00355209">
        <w:rPr>
          <w:rFonts w:cstheme="minorHAnsi"/>
          <w:szCs w:val="22"/>
        </w:rPr>
        <w:t>243</w:t>
      </w:r>
      <w:r w:rsidR="00E254FF" w:rsidRPr="00D66E88">
        <w:rPr>
          <w:rFonts w:cstheme="minorHAnsi"/>
          <w:szCs w:val="22"/>
        </w:rPr>
        <w:t xml:space="preserve"> influenza viruses (</w:t>
      </w:r>
      <w:r w:rsidR="00E254FF" w:rsidRPr="00D66E88">
        <w:rPr>
          <w:rFonts w:cstheme="minorHAnsi"/>
          <w:szCs w:val="22"/>
        </w:rPr>
        <w:fldChar w:fldCharType="begin"/>
      </w:r>
      <w:r w:rsidR="00E254FF" w:rsidRPr="00D66E88">
        <w:rPr>
          <w:rFonts w:cstheme="minorHAnsi"/>
          <w:szCs w:val="22"/>
        </w:rPr>
        <w:instrText xml:space="preserve"> REF _Ref454203802 \h  \* MERGEFORMAT </w:instrText>
      </w:r>
      <w:r w:rsidR="00E254FF" w:rsidRPr="00D66E88">
        <w:rPr>
          <w:rFonts w:cstheme="minorHAnsi"/>
          <w:szCs w:val="22"/>
        </w:rPr>
      </w:r>
      <w:r w:rsidR="00E254FF" w:rsidRPr="00D66E88">
        <w:rPr>
          <w:rFonts w:cstheme="minorHAnsi"/>
          <w:szCs w:val="22"/>
        </w:rPr>
        <w:fldChar w:fldCharType="separate"/>
      </w:r>
      <w:r w:rsidR="00C447C1" w:rsidRPr="00D66E88">
        <w:t xml:space="preserve">Table </w:t>
      </w:r>
      <w:r w:rsidR="00C447C1">
        <w:rPr>
          <w:noProof/>
        </w:rPr>
        <w:t>1</w:t>
      </w:r>
      <w:r w:rsidR="00E254FF" w:rsidRPr="00D66E88">
        <w:rPr>
          <w:rFonts w:cstheme="minorHAnsi"/>
          <w:szCs w:val="22"/>
        </w:rPr>
        <w:fldChar w:fldCharType="end"/>
      </w:r>
      <w:r w:rsidR="00E254FF" w:rsidRPr="00D66E88">
        <w:rPr>
          <w:rFonts w:cstheme="minorHAnsi"/>
          <w:szCs w:val="22"/>
        </w:rPr>
        <w:t>). When further characterised for similarity to the vaccine components, isolates appeared to be well matched. All the influenza B isolates were characterised as similar to the vaccine components. A small number of influenza A(H1N1)pdm09 isolates (n=1) and</w:t>
      </w:r>
      <w:r w:rsidR="00D66E88" w:rsidRPr="00D66E88">
        <w:rPr>
          <w:rFonts w:cstheme="minorHAnsi"/>
          <w:szCs w:val="22"/>
        </w:rPr>
        <w:t xml:space="preserve"> influenza A(H3N2) isolates (n</w:t>
      </w:r>
      <w:r w:rsidR="00473CCF">
        <w:rPr>
          <w:rFonts w:cstheme="minorHAnsi"/>
          <w:szCs w:val="22"/>
        </w:rPr>
        <w:t>=</w:t>
      </w:r>
      <w:r w:rsidR="00D66E88" w:rsidRPr="00D66E88">
        <w:rPr>
          <w:rFonts w:cstheme="minorHAnsi"/>
          <w:szCs w:val="22"/>
        </w:rPr>
        <w:t>2</w:t>
      </w:r>
      <w:r w:rsidR="00E254FF" w:rsidRPr="00D66E88">
        <w:rPr>
          <w:rFonts w:cstheme="minorHAnsi"/>
          <w:szCs w:val="22"/>
        </w:rPr>
        <w:t xml:space="preserve">1) have been characterised as low reactors. </w:t>
      </w:r>
      <w:r w:rsidRPr="00D66E88">
        <w:rPr>
          <w:rFonts w:cstheme="minorHAnsi"/>
          <w:szCs w:val="22"/>
        </w:rPr>
        <w:t>From 1 January</w:t>
      </w:r>
      <w:r w:rsidR="00342723" w:rsidRPr="00D66E88">
        <w:rPr>
          <w:rFonts w:cstheme="minorHAnsi"/>
          <w:szCs w:val="22"/>
        </w:rPr>
        <w:t xml:space="preserve"> to </w:t>
      </w:r>
      <w:r w:rsidR="00D66E88" w:rsidRPr="00D66E88">
        <w:rPr>
          <w:rFonts w:cstheme="minorHAnsi"/>
          <w:szCs w:val="22"/>
        </w:rPr>
        <w:t>13 June</w:t>
      </w:r>
      <w:r w:rsidR="00E254FF" w:rsidRPr="00D66E88">
        <w:rPr>
          <w:rFonts w:cstheme="minorHAnsi"/>
          <w:szCs w:val="22"/>
        </w:rPr>
        <w:t xml:space="preserve">, </w:t>
      </w:r>
      <w:r w:rsidR="00D66E88" w:rsidRPr="00D66E88">
        <w:rPr>
          <w:rFonts w:cstheme="minorHAnsi"/>
          <w:szCs w:val="22"/>
        </w:rPr>
        <w:t>98</w:t>
      </w:r>
      <w:r w:rsidR="00355209">
        <w:rPr>
          <w:rFonts w:cstheme="minorHAnsi"/>
          <w:szCs w:val="22"/>
        </w:rPr>
        <w:t xml:space="preserve"> </w:t>
      </w:r>
      <w:r w:rsidR="00E254FF" w:rsidRPr="00D66E88">
        <w:rPr>
          <w:rFonts w:cstheme="minorHAnsi"/>
          <w:szCs w:val="22"/>
        </w:rPr>
        <w:t>influenza A</w:t>
      </w:r>
      <w:r w:rsidR="00A54FA9" w:rsidRPr="00D66E88">
        <w:rPr>
          <w:rFonts w:cstheme="minorHAnsi"/>
          <w:szCs w:val="22"/>
        </w:rPr>
        <w:t>(H3) isolates were unab</w:t>
      </w:r>
      <w:r w:rsidR="009272F2" w:rsidRPr="00D66E88">
        <w:rPr>
          <w:rFonts w:cstheme="minorHAnsi"/>
          <w:szCs w:val="22"/>
        </w:rPr>
        <w:t>le to be characterised in the HI</w:t>
      </w:r>
      <w:r w:rsidR="00A54FA9" w:rsidRPr="00D66E88">
        <w:rPr>
          <w:rFonts w:cstheme="minorHAnsi"/>
          <w:szCs w:val="22"/>
        </w:rPr>
        <w:t xml:space="preserve"> assay due to insufficient titre. </w:t>
      </w:r>
    </w:p>
    <w:p w:rsidR="00E254FF" w:rsidRPr="00D66E88" w:rsidRDefault="00E254FF" w:rsidP="00E254FF">
      <w:pPr>
        <w:pStyle w:val="Caption"/>
      </w:pPr>
      <w:bookmarkStart w:id="25" w:name="_Ref454203802"/>
      <w:r w:rsidRPr="00D66E88">
        <w:t xml:space="preserve">Table </w:t>
      </w:r>
      <w:fldSimple w:instr=" SEQ Table \* ARABIC ">
        <w:r w:rsidR="00C447C1">
          <w:rPr>
            <w:noProof/>
          </w:rPr>
          <w:t>1</w:t>
        </w:r>
      </w:fldSimple>
      <w:bookmarkEnd w:id="24"/>
      <w:bookmarkEnd w:id="25"/>
      <w:r w:rsidRPr="00D66E88">
        <w:t>.</w:t>
      </w:r>
      <w:r w:rsidRPr="00D66E88">
        <w:tab/>
        <w:t xml:space="preserve">Australian influenza viruses typed by HI from the WHOCC, 1 January to </w:t>
      </w:r>
      <w:r w:rsidR="00D66E88" w:rsidRPr="00D66E88">
        <w:t>13</w:t>
      </w:r>
      <w:r w:rsidR="006F00EE" w:rsidRPr="00D66E88">
        <w:t xml:space="preserve"> June</w:t>
      </w:r>
      <w:r w:rsidRPr="00D66E88">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D66E88"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D66E88" w:rsidRDefault="00E254FF" w:rsidP="00143696">
            <w:pPr>
              <w:rPr>
                <w:b/>
                <w:color w:val="FFFFFF" w:themeColor="background1"/>
                <w:sz w:val="18"/>
                <w:szCs w:val="18"/>
              </w:rPr>
            </w:pPr>
            <w:r w:rsidRPr="00D66E88">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D66E88" w:rsidRDefault="00E254FF" w:rsidP="00143696">
            <w:pPr>
              <w:jc w:val="center"/>
              <w:rPr>
                <w:b/>
                <w:color w:val="FFFFFF" w:themeColor="background1"/>
                <w:sz w:val="18"/>
                <w:szCs w:val="18"/>
              </w:rPr>
            </w:pPr>
            <w:r w:rsidRPr="00D66E88">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D66E88" w:rsidRDefault="00E254FF" w:rsidP="00143696">
            <w:pPr>
              <w:jc w:val="center"/>
              <w:rPr>
                <w:b/>
                <w:color w:val="FFFFFF" w:themeColor="background1"/>
                <w:sz w:val="18"/>
                <w:szCs w:val="18"/>
              </w:rPr>
            </w:pPr>
            <w:r w:rsidRPr="00D66E88">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D66E88" w:rsidRDefault="00E254FF" w:rsidP="00143696">
            <w:pPr>
              <w:jc w:val="center"/>
              <w:rPr>
                <w:b/>
                <w:color w:val="FFFFFF" w:themeColor="background1"/>
                <w:sz w:val="18"/>
                <w:szCs w:val="18"/>
              </w:rPr>
            </w:pPr>
            <w:r w:rsidRPr="00D66E88">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D66E88" w:rsidRDefault="00E254FF" w:rsidP="00143696">
            <w:pPr>
              <w:jc w:val="center"/>
              <w:rPr>
                <w:b/>
                <w:color w:val="FFFFFF" w:themeColor="background1"/>
                <w:sz w:val="18"/>
                <w:szCs w:val="18"/>
              </w:rPr>
            </w:pPr>
            <w:r w:rsidRPr="00D66E88">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D66E88" w:rsidRDefault="00E254FF" w:rsidP="00143696">
            <w:pPr>
              <w:jc w:val="center"/>
              <w:rPr>
                <w:b/>
                <w:color w:val="FFFFFF" w:themeColor="background1"/>
                <w:sz w:val="18"/>
                <w:szCs w:val="18"/>
              </w:rPr>
            </w:pPr>
            <w:r w:rsidRPr="00D66E88">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D66E88" w:rsidRDefault="00E254FF" w:rsidP="00143696">
            <w:pPr>
              <w:jc w:val="center"/>
              <w:rPr>
                <w:b/>
                <w:color w:val="FFFFFF" w:themeColor="background1"/>
                <w:sz w:val="18"/>
                <w:szCs w:val="18"/>
              </w:rPr>
            </w:pPr>
            <w:r w:rsidRPr="00D66E88">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D66E88" w:rsidRDefault="00E254FF" w:rsidP="00143696">
            <w:pPr>
              <w:jc w:val="center"/>
              <w:rPr>
                <w:b/>
                <w:color w:val="FFFFFF" w:themeColor="background1"/>
                <w:sz w:val="18"/>
                <w:szCs w:val="18"/>
              </w:rPr>
            </w:pPr>
            <w:r w:rsidRPr="00D66E88">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D66E88" w:rsidRDefault="00E254FF" w:rsidP="00143696">
            <w:pPr>
              <w:jc w:val="center"/>
              <w:rPr>
                <w:b/>
                <w:color w:val="FFFFFF" w:themeColor="background1"/>
                <w:sz w:val="18"/>
                <w:szCs w:val="18"/>
              </w:rPr>
            </w:pPr>
            <w:r w:rsidRPr="00D66E88">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D66E88" w:rsidRDefault="00E254FF" w:rsidP="00143696">
            <w:pPr>
              <w:jc w:val="center"/>
              <w:rPr>
                <w:b/>
                <w:color w:val="FFFFFF" w:themeColor="background1"/>
                <w:sz w:val="18"/>
                <w:szCs w:val="18"/>
              </w:rPr>
            </w:pPr>
            <w:r w:rsidRPr="00D66E88">
              <w:rPr>
                <w:b/>
                <w:color w:val="FFFFFF" w:themeColor="background1"/>
                <w:sz w:val="18"/>
                <w:szCs w:val="18"/>
              </w:rPr>
              <w:t>TOTAL</w:t>
            </w:r>
          </w:p>
        </w:tc>
      </w:tr>
      <w:tr w:rsidR="00E254FF" w:rsidRPr="00D66E88" w:rsidTr="00B379D7">
        <w:trPr>
          <w:trHeight w:val="20"/>
        </w:trPr>
        <w:tc>
          <w:tcPr>
            <w:tcW w:w="1256" w:type="pct"/>
            <w:tcBorders>
              <w:top w:val="single" w:sz="12" w:space="0" w:color="auto"/>
              <w:left w:val="single" w:sz="12" w:space="0" w:color="auto"/>
              <w:right w:val="nil"/>
            </w:tcBorders>
            <w:shd w:val="clear" w:color="auto" w:fill="FFFFFF"/>
            <w:vAlign w:val="center"/>
          </w:tcPr>
          <w:p w:rsidR="00E254FF" w:rsidRPr="00D66E88" w:rsidRDefault="00E254FF" w:rsidP="00A007DB">
            <w:pPr>
              <w:spacing w:after="0"/>
              <w:rPr>
                <w:b/>
                <w:sz w:val="18"/>
                <w:szCs w:val="18"/>
              </w:rPr>
            </w:pPr>
            <w:r w:rsidRPr="00D66E88">
              <w:rPr>
                <w:b/>
                <w:sz w:val="18"/>
                <w:szCs w:val="18"/>
              </w:rPr>
              <w:t>A(H1N1) pdm09</w:t>
            </w:r>
          </w:p>
        </w:tc>
        <w:tc>
          <w:tcPr>
            <w:tcW w:w="424" w:type="pct"/>
            <w:tcBorders>
              <w:top w:val="single" w:sz="12" w:space="0" w:color="auto"/>
              <w:left w:val="single" w:sz="4" w:space="0" w:color="auto"/>
              <w:right w:val="single" w:sz="4" w:space="0" w:color="auto"/>
            </w:tcBorders>
            <w:shd w:val="clear" w:color="auto" w:fill="auto"/>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7</w:t>
            </w:r>
          </w:p>
        </w:tc>
        <w:tc>
          <w:tcPr>
            <w:tcW w:w="424"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8</w:t>
            </w:r>
          </w:p>
        </w:tc>
        <w:tc>
          <w:tcPr>
            <w:tcW w:w="425"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2</w:t>
            </w:r>
          </w:p>
        </w:tc>
        <w:tc>
          <w:tcPr>
            <w:tcW w:w="449"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2</w:t>
            </w:r>
          </w:p>
        </w:tc>
        <w:tc>
          <w:tcPr>
            <w:tcW w:w="353" w:type="pct"/>
            <w:tcBorders>
              <w:top w:val="single" w:sz="12" w:space="0" w:color="auto"/>
              <w:left w:val="nil"/>
              <w:right w:val="single" w:sz="12" w:space="0" w:color="auto"/>
            </w:tcBorders>
            <w:shd w:val="clear" w:color="auto" w:fill="DBE5F1" w:themeFill="accent1" w:themeFillTint="33"/>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20</w:t>
            </w:r>
          </w:p>
        </w:tc>
      </w:tr>
      <w:tr w:rsidR="00E254FF" w:rsidRPr="007921C8" w:rsidTr="00B379D7">
        <w:trPr>
          <w:trHeight w:val="20"/>
        </w:trPr>
        <w:tc>
          <w:tcPr>
            <w:tcW w:w="1256" w:type="pct"/>
            <w:tcBorders>
              <w:top w:val="single" w:sz="12" w:space="0" w:color="auto"/>
              <w:left w:val="single" w:sz="12" w:space="0" w:color="auto"/>
              <w:right w:val="nil"/>
            </w:tcBorders>
            <w:shd w:val="clear" w:color="auto" w:fill="FFFFFF"/>
            <w:vAlign w:val="center"/>
          </w:tcPr>
          <w:p w:rsidR="00E254FF" w:rsidRPr="00D66E88" w:rsidRDefault="00E254FF" w:rsidP="00A007DB">
            <w:pPr>
              <w:spacing w:after="0"/>
              <w:rPr>
                <w:b/>
                <w:sz w:val="18"/>
                <w:szCs w:val="18"/>
              </w:rPr>
            </w:pPr>
            <w:r w:rsidRPr="00D66E88">
              <w:rPr>
                <w:b/>
                <w:sz w:val="18"/>
                <w:szCs w:val="18"/>
              </w:rPr>
              <w:t>A(H3N2)</w:t>
            </w:r>
          </w:p>
        </w:tc>
        <w:tc>
          <w:tcPr>
            <w:tcW w:w="424" w:type="pct"/>
            <w:tcBorders>
              <w:top w:val="single" w:sz="12" w:space="0" w:color="auto"/>
              <w:left w:val="single" w:sz="4" w:space="0" w:color="auto"/>
              <w:right w:val="single" w:sz="4" w:space="0" w:color="auto"/>
            </w:tcBorders>
            <w:shd w:val="clear" w:color="auto" w:fill="auto"/>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4</w:t>
            </w:r>
          </w:p>
        </w:tc>
        <w:tc>
          <w:tcPr>
            <w:tcW w:w="423"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7</w:t>
            </w:r>
            <w:r w:rsidR="00D66E88" w:rsidRPr="00473CCF">
              <w:rPr>
                <w:rFonts w:ascii="Calibri" w:hAnsi="Calibri"/>
                <w:color w:val="000000"/>
                <w:szCs w:val="22"/>
              </w:rPr>
              <w:t>5</w:t>
            </w:r>
          </w:p>
        </w:tc>
        <w:tc>
          <w:tcPr>
            <w:tcW w:w="424"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1</w:t>
            </w:r>
            <w:r w:rsidR="00D66E88" w:rsidRPr="00473CCF">
              <w:rPr>
                <w:rFonts w:ascii="Calibri" w:hAnsi="Calibri"/>
                <w:color w:val="000000"/>
                <w:szCs w:val="22"/>
              </w:rPr>
              <w:t>6</w:t>
            </w:r>
          </w:p>
        </w:tc>
        <w:tc>
          <w:tcPr>
            <w:tcW w:w="424" w:type="pct"/>
            <w:tcBorders>
              <w:top w:val="single" w:sz="12" w:space="0" w:color="auto"/>
              <w:left w:val="nil"/>
              <w:right w:val="single" w:sz="4" w:space="0" w:color="auto"/>
            </w:tcBorders>
            <w:shd w:val="clear" w:color="auto" w:fill="auto"/>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24</w:t>
            </w:r>
          </w:p>
        </w:tc>
        <w:tc>
          <w:tcPr>
            <w:tcW w:w="425" w:type="pct"/>
            <w:tcBorders>
              <w:top w:val="single" w:sz="12" w:space="0" w:color="auto"/>
              <w:left w:val="nil"/>
              <w:right w:val="single" w:sz="4" w:space="0" w:color="auto"/>
            </w:tcBorders>
            <w:shd w:val="clear" w:color="auto" w:fill="auto"/>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51</w:t>
            </w:r>
          </w:p>
        </w:tc>
        <w:tc>
          <w:tcPr>
            <w:tcW w:w="449"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3</w:t>
            </w:r>
          </w:p>
        </w:tc>
        <w:tc>
          <w:tcPr>
            <w:tcW w:w="411" w:type="pct"/>
            <w:tcBorders>
              <w:top w:val="single" w:sz="12" w:space="0" w:color="auto"/>
              <w:left w:val="nil"/>
              <w:right w:val="single" w:sz="4" w:space="0" w:color="auto"/>
            </w:tcBorders>
            <w:shd w:val="clear" w:color="auto" w:fill="auto"/>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7</w:t>
            </w:r>
          </w:p>
        </w:tc>
        <w:tc>
          <w:tcPr>
            <w:tcW w:w="353" w:type="pct"/>
            <w:tcBorders>
              <w:top w:val="single" w:sz="12" w:space="0" w:color="auto"/>
              <w:left w:val="nil"/>
              <w:right w:val="single" w:sz="12" w:space="0" w:color="auto"/>
            </w:tcBorders>
            <w:shd w:val="clear" w:color="auto" w:fill="DBE5F1" w:themeFill="accent1" w:themeFillTint="33"/>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181</w:t>
            </w:r>
          </w:p>
        </w:tc>
      </w:tr>
      <w:tr w:rsidR="00E254FF" w:rsidRPr="00D66E88" w:rsidTr="00B379D7">
        <w:trPr>
          <w:trHeight w:val="20"/>
        </w:trPr>
        <w:tc>
          <w:tcPr>
            <w:tcW w:w="1256" w:type="pct"/>
            <w:tcBorders>
              <w:top w:val="single" w:sz="12" w:space="0" w:color="auto"/>
              <w:left w:val="single" w:sz="12" w:space="0" w:color="auto"/>
              <w:right w:val="nil"/>
            </w:tcBorders>
            <w:shd w:val="clear" w:color="auto" w:fill="FFFFFF"/>
            <w:noWrap/>
            <w:vAlign w:val="center"/>
          </w:tcPr>
          <w:p w:rsidR="00E254FF" w:rsidRPr="00D66E88" w:rsidRDefault="00E254FF" w:rsidP="00A007DB">
            <w:pPr>
              <w:spacing w:after="0"/>
              <w:rPr>
                <w:b/>
                <w:sz w:val="18"/>
                <w:szCs w:val="18"/>
              </w:rPr>
            </w:pPr>
            <w:r w:rsidRPr="00D66E88">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1</w:t>
            </w:r>
          </w:p>
        </w:tc>
        <w:tc>
          <w:tcPr>
            <w:tcW w:w="425"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1</w:t>
            </w:r>
          </w:p>
        </w:tc>
        <w:tc>
          <w:tcPr>
            <w:tcW w:w="449"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353" w:type="pct"/>
            <w:tcBorders>
              <w:top w:val="single" w:sz="12" w:space="0" w:color="auto"/>
              <w:left w:val="nil"/>
              <w:right w:val="single" w:sz="12" w:space="0" w:color="auto"/>
            </w:tcBorders>
            <w:shd w:val="clear" w:color="auto" w:fill="DBE5F1" w:themeFill="accent1" w:themeFillTint="33"/>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2</w:t>
            </w:r>
          </w:p>
        </w:tc>
      </w:tr>
      <w:tr w:rsidR="00E254FF" w:rsidRPr="00D66E88" w:rsidTr="00B379D7">
        <w:trPr>
          <w:trHeight w:val="20"/>
        </w:trPr>
        <w:tc>
          <w:tcPr>
            <w:tcW w:w="1256" w:type="pct"/>
            <w:tcBorders>
              <w:top w:val="single" w:sz="12" w:space="0" w:color="auto"/>
              <w:left w:val="single" w:sz="12" w:space="0" w:color="auto"/>
              <w:right w:val="nil"/>
            </w:tcBorders>
            <w:shd w:val="clear" w:color="auto" w:fill="FFFFFF"/>
            <w:noWrap/>
            <w:vAlign w:val="center"/>
          </w:tcPr>
          <w:p w:rsidR="00E254FF" w:rsidRPr="00D66E88" w:rsidRDefault="00E254FF" w:rsidP="00A007DB">
            <w:pPr>
              <w:spacing w:after="0"/>
              <w:rPr>
                <w:b/>
                <w:sz w:val="18"/>
                <w:szCs w:val="18"/>
              </w:rPr>
            </w:pPr>
            <w:r w:rsidRPr="00D66E88">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1</w:t>
            </w:r>
          </w:p>
        </w:tc>
        <w:tc>
          <w:tcPr>
            <w:tcW w:w="423" w:type="pct"/>
            <w:tcBorders>
              <w:top w:val="single" w:sz="12" w:space="0" w:color="auto"/>
              <w:left w:val="nil"/>
              <w:right w:val="single" w:sz="4" w:space="0" w:color="auto"/>
            </w:tcBorders>
            <w:shd w:val="clear" w:color="auto" w:fill="auto"/>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18</w:t>
            </w:r>
          </w:p>
        </w:tc>
        <w:tc>
          <w:tcPr>
            <w:tcW w:w="424" w:type="pct"/>
            <w:tcBorders>
              <w:top w:val="single" w:sz="12" w:space="0" w:color="auto"/>
              <w:left w:val="nil"/>
              <w:right w:val="single" w:sz="4" w:space="0" w:color="auto"/>
            </w:tcBorders>
            <w:shd w:val="clear" w:color="auto" w:fill="auto"/>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9</w:t>
            </w:r>
          </w:p>
        </w:tc>
        <w:tc>
          <w:tcPr>
            <w:tcW w:w="424"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8</w:t>
            </w:r>
          </w:p>
        </w:tc>
        <w:tc>
          <w:tcPr>
            <w:tcW w:w="425" w:type="pct"/>
            <w:tcBorders>
              <w:top w:val="single" w:sz="12" w:space="0" w:color="auto"/>
              <w:left w:val="nil"/>
              <w:right w:val="single" w:sz="4" w:space="0" w:color="auto"/>
            </w:tcBorders>
            <w:shd w:val="clear" w:color="auto" w:fill="auto"/>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4</w:t>
            </w:r>
          </w:p>
        </w:tc>
        <w:tc>
          <w:tcPr>
            <w:tcW w:w="449"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vAlign w:val="bottom"/>
          </w:tcPr>
          <w:p w:rsidR="00E254FF" w:rsidRPr="00473CCF" w:rsidRDefault="00E254FF" w:rsidP="00B43A9B">
            <w:pPr>
              <w:spacing w:after="0"/>
              <w:jc w:val="right"/>
              <w:rPr>
                <w:rFonts w:ascii="Calibri" w:hAnsi="Calibri"/>
                <w:color w:val="000000"/>
                <w:szCs w:val="22"/>
              </w:rPr>
            </w:pPr>
            <w:r w:rsidRPr="00473CCF">
              <w:rPr>
                <w:rFonts w:ascii="Calibri" w:hAnsi="Calibri"/>
                <w:color w:val="000000"/>
                <w:szCs w:val="22"/>
              </w:rPr>
              <w:t>0</w:t>
            </w:r>
          </w:p>
        </w:tc>
        <w:tc>
          <w:tcPr>
            <w:tcW w:w="353" w:type="pct"/>
            <w:tcBorders>
              <w:top w:val="single" w:sz="12" w:space="0" w:color="auto"/>
              <w:left w:val="nil"/>
              <w:right w:val="single" w:sz="12" w:space="0" w:color="auto"/>
            </w:tcBorders>
            <w:shd w:val="clear" w:color="auto" w:fill="DBE5F1" w:themeFill="accent1" w:themeFillTint="33"/>
            <w:vAlign w:val="bottom"/>
          </w:tcPr>
          <w:p w:rsidR="00E254FF" w:rsidRPr="00473CCF" w:rsidRDefault="00D66E88" w:rsidP="00B43A9B">
            <w:pPr>
              <w:spacing w:after="0"/>
              <w:jc w:val="right"/>
              <w:rPr>
                <w:rFonts w:ascii="Calibri" w:hAnsi="Calibri"/>
                <w:color w:val="000000"/>
                <w:szCs w:val="22"/>
              </w:rPr>
            </w:pPr>
            <w:r w:rsidRPr="00473CCF">
              <w:rPr>
                <w:rFonts w:ascii="Calibri" w:hAnsi="Calibri"/>
                <w:color w:val="000000"/>
                <w:szCs w:val="22"/>
              </w:rPr>
              <w:t>4</w:t>
            </w:r>
            <w:r w:rsidR="00E254FF" w:rsidRPr="00473CCF">
              <w:rPr>
                <w:rFonts w:ascii="Calibri" w:hAnsi="Calibri"/>
                <w:color w:val="000000"/>
                <w:szCs w:val="22"/>
              </w:rPr>
              <w:t>0</w:t>
            </w:r>
          </w:p>
        </w:tc>
      </w:tr>
      <w:tr w:rsidR="00E254FF" w:rsidRPr="00D66E88" w:rsidTr="00143696">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E254FF" w:rsidRPr="00B379D7" w:rsidRDefault="00E254FF" w:rsidP="00A007DB">
            <w:pPr>
              <w:spacing w:after="0"/>
              <w:rPr>
                <w:sz w:val="18"/>
                <w:szCs w:val="18"/>
              </w:rPr>
            </w:pPr>
            <w:r w:rsidRPr="00B379D7">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vAlign w:val="bottom"/>
          </w:tcPr>
          <w:p w:rsidR="00E254FF" w:rsidRPr="00B379D7" w:rsidRDefault="00E254FF" w:rsidP="00B43A9B">
            <w:pPr>
              <w:spacing w:after="0"/>
              <w:jc w:val="right"/>
              <w:rPr>
                <w:rFonts w:ascii="Calibri" w:hAnsi="Calibri"/>
                <w:color w:val="000000"/>
                <w:szCs w:val="22"/>
              </w:rPr>
            </w:pPr>
            <w:r w:rsidRPr="00B379D7">
              <w:rPr>
                <w:rFonts w:ascii="Calibri" w:hAnsi="Calibri"/>
                <w:color w:val="000000"/>
                <w:szCs w:val="22"/>
              </w:rPr>
              <w:t>1</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B379D7" w:rsidRDefault="00E254FF" w:rsidP="00B43A9B">
            <w:pPr>
              <w:spacing w:after="0"/>
              <w:jc w:val="right"/>
              <w:rPr>
                <w:rFonts w:ascii="Calibri" w:hAnsi="Calibri"/>
                <w:color w:val="000000"/>
                <w:szCs w:val="22"/>
              </w:rPr>
            </w:pPr>
            <w:r w:rsidRPr="00B379D7">
              <w:rPr>
                <w:rFonts w:ascii="Calibri" w:hAnsi="Calibri"/>
                <w:color w:val="000000"/>
                <w:szCs w:val="22"/>
              </w:rPr>
              <w:t>87</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B379D7" w:rsidRDefault="00E254FF" w:rsidP="00B43A9B">
            <w:pPr>
              <w:spacing w:after="0"/>
              <w:jc w:val="right"/>
              <w:rPr>
                <w:rFonts w:ascii="Calibri" w:hAnsi="Calibri"/>
                <w:color w:val="000000"/>
                <w:szCs w:val="22"/>
              </w:rPr>
            </w:pPr>
            <w:r w:rsidRPr="00B379D7">
              <w:rPr>
                <w:rFonts w:ascii="Calibri" w:hAnsi="Calibri"/>
                <w:color w:val="000000"/>
                <w:szCs w:val="22"/>
              </w:rPr>
              <w:t>12</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B379D7" w:rsidRDefault="00E254FF" w:rsidP="00B43A9B">
            <w:pPr>
              <w:spacing w:after="0"/>
              <w:jc w:val="right"/>
              <w:rPr>
                <w:rFonts w:ascii="Calibri" w:hAnsi="Calibri"/>
                <w:color w:val="000000"/>
                <w:szCs w:val="22"/>
              </w:rPr>
            </w:pPr>
            <w:r w:rsidRPr="00B379D7">
              <w:rPr>
                <w:rFonts w:ascii="Calibri" w:hAnsi="Calibri"/>
                <w:color w:val="000000"/>
                <w:szCs w:val="22"/>
              </w:rPr>
              <w:t>41</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B379D7" w:rsidRDefault="00E254FF" w:rsidP="00B43A9B">
            <w:pPr>
              <w:spacing w:after="0"/>
              <w:jc w:val="right"/>
              <w:rPr>
                <w:rFonts w:ascii="Calibri" w:hAnsi="Calibri"/>
                <w:color w:val="000000"/>
                <w:szCs w:val="22"/>
              </w:rPr>
            </w:pPr>
            <w:r w:rsidRPr="00B379D7">
              <w:rPr>
                <w:rFonts w:ascii="Calibri" w:hAnsi="Calibri"/>
                <w:color w:val="000000"/>
                <w:szCs w:val="22"/>
              </w:rPr>
              <w:t>38</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B379D7" w:rsidRDefault="00E254FF" w:rsidP="00B43A9B">
            <w:pPr>
              <w:spacing w:after="0"/>
              <w:jc w:val="right"/>
              <w:rPr>
                <w:rFonts w:ascii="Calibri" w:hAnsi="Calibri"/>
                <w:color w:val="000000"/>
                <w:szCs w:val="22"/>
              </w:rPr>
            </w:pPr>
            <w:r w:rsidRPr="00B379D7">
              <w:rPr>
                <w:rFonts w:ascii="Calibri" w:hAnsi="Calibri"/>
                <w:color w:val="000000"/>
                <w:szCs w:val="22"/>
              </w:rPr>
              <w:t>2</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B379D7" w:rsidRDefault="00E254FF" w:rsidP="00B43A9B">
            <w:pPr>
              <w:spacing w:after="0"/>
              <w:jc w:val="right"/>
              <w:rPr>
                <w:rFonts w:ascii="Calibri" w:hAnsi="Calibri"/>
                <w:color w:val="000000"/>
                <w:szCs w:val="22"/>
              </w:rPr>
            </w:pPr>
            <w:r w:rsidRPr="00B379D7">
              <w:rPr>
                <w:rFonts w:ascii="Calibri" w:hAnsi="Calibri"/>
                <w:color w:val="000000"/>
                <w:szCs w:val="22"/>
              </w:rPr>
              <w:t>3</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E254FF" w:rsidRPr="00B379D7" w:rsidRDefault="00E254FF" w:rsidP="00B43A9B">
            <w:pPr>
              <w:spacing w:after="0"/>
              <w:jc w:val="right"/>
              <w:rPr>
                <w:rFonts w:ascii="Calibri" w:hAnsi="Calibri"/>
                <w:color w:val="000000"/>
                <w:szCs w:val="22"/>
              </w:rPr>
            </w:pPr>
            <w:r w:rsidRPr="00B379D7">
              <w:rPr>
                <w:rFonts w:ascii="Calibri" w:hAnsi="Calibri"/>
                <w:color w:val="000000"/>
                <w:szCs w:val="22"/>
              </w:rPr>
              <w:t>4</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vAlign w:val="bottom"/>
          </w:tcPr>
          <w:p w:rsidR="00E254FF" w:rsidRPr="00B379D7" w:rsidRDefault="00D66E88" w:rsidP="00B43A9B">
            <w:pPr>
              <w:spacing w:after="0"/>
              <w:jc w:val="right"/>
              <w:rPr>
                <w:rFonts w:ascii="Calibri" w:hAnsi="Calibri"/>
                <w:color w:val="000000"/>
                <w:szCs w:val="22"/>
              </w:rPr>
            </w:pPr>
            <w:r w:rsidRPr="00B379D7">
              <w:rPr>
                <w:rFonts w:ascii="Calibri" w:hAnsi="Calibri"/>
                <w:color w:val="000000"/>
                <w:szCs w:val="22"/>
              </w:rPr>
              <w:t>243</w:t>
            </w:r>
          </w:p>
        </w:tc>
      </w:tr>
    </w:tbl>
    <w:p w:rsidR="00E254FF" w:rsidRPr="00D66E88" w:rsidRDefault="00E254FF" w:rsidP="00E254FF">
      <w:pPr>
        <w:pStyle w:val="FootnoteText"/>
        <w:spacing w:after="0"/>
        <w:contextualSpacing/>
      </w:pPr>
      <w:r w:rsidRPr="00D66E88">
        <w:tab/>
        <w:t>SOURCE: WHO CC</w:t>
      </w:r>
    </w:p>
    <w:p w:rsidR="00E254FF" w:rsidRPr="00D66E88" w:rsidRDefault="00E254FF" w:rsidP="00E254FF">
      <w:pPr>
        <w:pStyle w:val="FootnoteText"/>
        <w:spacing w:after="0"/>
        <w:contextualSpacing/>
      </w:pPr>
      <w:r w:rsidRPr="00D66E88">
        <w:t>Note: Viruses tested by the WHO CC are not necessarily a random sample of all those in the community.</w:t>
      </w:r>
    </w:p>
    <w:p w:rsidR="00E254FF" w:rsidRPr="00D66E88" w:rsidRDefault="00E254FF" w:rsidP="00E254FF">
      <w:pPr>
        <w:pStyle w:val="FootnoteText"/>
        <w:spacing w:after="0"/>
        <w:contextualSpacing/>
      </w:pPr>
      <w:r w:rsidRPr="00D66E88">
        <w:t>State indicates the residential location for the individual tested, not the submitting laboratory.</w:t>
      </w:r>
    </w:p>
    <w:p w:rsidR="00E63193" w:rsidRPr="00D66E88" w:rsidRDefault="00E254FF" w:rsidP="00473CCF">
      <w:pPr>
        <w:pStyle w:val="FootnoteText"/>
        <w:spacing w:after="0"/>
        <w:contextualSpacing/>
      </w:pPr>
      <w:r w:rsidRPr="00D66E88">
        <w:t>There may be up to a month delay on reporting of samples.</w:t>
      </w:r>
    </w:p>
    <w:p w:rsidR="00E254FF" w:rsidRPr="00D66E88" w:rsidRDefault="00E254FF" w:rsidP="00E254FF">
      <w:pPr>
        <w:pStyle w:val="Heading3"/>
      </w:pPr>
      <w:r w:rsidRPr="00D66E88">
        <w:t xml:space="preserve">Antiviral Resistance </w:t>
      </w:r>
    </w:p>
    <w:p w:rsidR="00E254FF" w:rsidRPr="00D66E88" w:rsidRDefault="00E254FF" w:rsidP="00E254FF">
      <w:r w:rsidRPr="00D66E88">
        <w:t>The WHOCC reported that from 1 January to 1</w:t>
      </w:r>
      <w:r w:rsidR="00D66E88" w:rsidRPr="00D66E88">
        <w:t xml:space="preserve">3 June </w:t>
      </w:r>
      <w:r w:rsidRPr="00D66E88">
        <w:t xml:space="preserve">2017, of the </w:t>
      </w:r>
      <w:r w:rsidR="00D66E88" w:rsidRPr="00D66E88">
        <w:t>346</w:t>
      </w:r>
      <w:r w:rsidRPr="00D66E88">
        <w:t xml:space="preserve"> influenza viruses tested for neuraminidase inhibitor resistance, none of the samples demonstrated reduced inhibition to the antiviral drugs Oseltamivir or Zanamivir.  </w:t>
      </w:r>
    </w:p>
    <w:p w:rsidR="00E254FF" w:rsidRPr="00355209" w:rsidRDefault="009272F2" w:rsidP="00E254FF">
      <w:pPr>
        <w:pStyle w:val="Heading2"/>
      </w:pPr>
      <w:r w:rsidRPr="00355209">
        <w:t>6</w:t>
      </w:r>
      <w:r w:rsidR="00E254FF" w:rsidRPr="00355209">
        <w:t xml:space="preserve">. International Surveillance </w:t>
      </w:r>
    </w:p>
    <w:p w:rsidR="00BE5116" w:rsidRPr="00355209" w:rsidRDefault="00E254FF" w:rsidP="00E254FF">
      <w:r w:rsidRPr="00355209">
        <w:t xml:space="preserve">The World Health Organization reported that </w:t>
      </w:r>
      <w:r w:rsidR="00355209" w:rsidRPr="00355209">
        <w:t>based on data up to 28</w:t>
      </w:r>
      <w:r w:rsidR="001C1C8A" w:rsidRPr="00355209">
        <w:t xml:space="preserve"> May </w:t>
      </w:r>
      <w:r w:rsidRPr="00355209">
        <w:t xml:space="preserve">influenza activity in temperate southern hemisphere countries </w:t>
      </w:r>
      <w:r w:rsidR="001C1C8A" w:rsidRPr="00355209">
        <w:t xml:space="preserve">had </w:t>
      </w:r>
      <w:r w:rsidR="00DE0FAA" w:rsidRPr="00355209">
        <w:t>begun to increase slowly, but remains low generally</w:t>
      </w:r>
      <w:r w:rsidR="009272F2" w:rsidRPr="00355209">
        <w:t>.</w:t>
      </w:r>
      <w:r w:rsidR="00BE5116" w:rsidRPr="00BE5116">
        <w:rPr>
          <w:vertAlign w:val="superscript"/>
        </w:rPr>
        <w:t>1</w:t>
      </w:r>
      <w:r w:rsidRPr="00355209">
        <w:t xml:space="preserve"> Influenza activity in the temperate zone of the northern hemisphere </w:t>
      </w:r>
      <w:r w:rsidR="00CB6438">
        <w:t>decreased</w:t>
      </w:r>
      <w:r w:rsidRPr="00355209">
        <w:t>.</w:t>
      </w:r>
      <w:r w:rsidR="001C1C8A" w:rsidRPr="00355209">
        <w:t xml:space="preserve"> Worldwide, influenza B viruses were predominant.</w:t>
      </w:r>
    </w:p>
    <w:p w:rsidR="00306F0B" w:rsidRPr="00355209" w:rsidRDefault="00D04E45" w:rsidP="00D04E45">
      <w:pPr>
        <w:pStyle w:val="Heading1"/>
      </w:pPr>
      <w:r w:rsidRPr="00355209">
        <w:t>DATA CONSIDERATIONS</w:t>
      </w:r>
    </w:p>
    <w:p w:rsidR="00921776" w:rsidRPr="00355209" w:rsidRDefault="00B73A7C" w:rsidP="00921776">
      <w:pPr>
        <w:rPr>
          <w:rFonts w:cstheme="minorHAnsi"/>
        </w:rPr>
      </w:pPr>
      <w:r w:rsidRPr="00355209">
        <w:rPr>
          <w:rFonts w:cstheme="minorHAnsi"/>
        </w:rPr>
        <w:t xml:space="preserve">The NNDSS data provided were extracted on </w:t>
      </w:r>
      <w:r w:rsidR="00236504">
        <w:rPr>
          <w:rFonts w:cstheme="minorHAnsi"/>
        </w:rPr>
        <w:t xml:space="preserve">14 June </w:t>
      </w:r>
      <w:r w:rsidRPr="00355209">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355209">
        <w:rPr>
          <w:rFonts w:cstheme="minorHAnsi"/>
        </w:rPr>
        <w:t>Detailed notes on interpreting the data presented in this report are available at</w:t>
      </w:r>
      <w:r w:rsidR="00486EB6" w:rsidRPr="00355209">
        <w:rPr>
          <w:rFonts w:cstheme="minorHAnsi"/>
        </w:rPr>
        <w:t xml:space="preserve"> the Department of Health’s </w:t>
      </w:r>
      <w:hyperlink r:id="rId25" w:history="1">
        <w:r w:rsidR="00486EB6" w:rsidRPr="00355209">
          <w:rPr>
            <w:rStyle w:val="Hyperlink"/>
            <w:rFonts w:cstheme="minorHAnsi"/>
          </w:rPr>
          <w:t>Australian Influenza Surveillance Report website</w:t>
        </w:r>
      </w:hyperlink>
      <w:r w:rsidR="00486EB6" w:rsidRPr="00355209">
        <w:rPr>
          <w:rFonts w:cstheme="minorHAnsi"/>
        </w:rPr>
        <w:t xml:space="preserve"> (</w:t>
      </w:r>
      <w:r w:rsidRPr="00C9298A">
        <w:rPr>
          <w:rFonts w:cstheme="minorHAnsi"/>
        </w:rPr>
        <w:t>www.health.gov.au/flureport</w:t>
      </w:r>
      <w:r w:rsidR="00486EB6" w:rsidRPr="00355209">
        <w:t>)</w:t>
      </w:r>
      <w:r w:rsidR="00F95F6B" w:rsidRPr="00355209">
        <w:rPr>
          <w:rFonts w:cstheme="minorHAnsi"/>
        </w:rPr>
        <w:t>.</w:t>
      </w:r>
      <w:r w:rsidRPr="00355209">
        <w:rPr>
          <w:rFonts w:cstheme="minorHAnsi"/>
        </w:rPr>
        <w:t xml:space="preserve"> </w:t>
      </w:r>
    </w:p>
    <w:p w:rsidR="00B6434C" w:rsidRPr="00355209" w:rsidRDefault="00240D68" w:rsidP="00240D68">
      <w:pPr>
        <w:rPr>
          <w:rFonts w:cstheme="minorHAnsi"/>
        </w:rPr>
      </w:pPr>
      <w:r w:rsidRPr="00355209">
        <w:rPr>
          <w:rFonts w:cstheme="minorHAnsi"/>
        </w:rPr>
        <w:t>The Australian Influenza Surveillance Report and Activity Updates are compiled from a number of data</w:t>
      </w:r>
      <w:r w:rsidR="00CC217E" w:rsidRPr="00355209">
        <w:rPr>
          <w:rFonts w:cstheme="minorHAnsi"/>
        </w:rPr>
        <w:t xml:space="preserve"> </w:t>
      </w:r>
      <w:r w:rsidRPr="00355209">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355209">
        <w:rPr>
          <w:rFonts w:cstheme="minorHAnsi"/>
        </w:rPr>
        <w:t xml:space="preserve"> at the time of production</w:t>
      </w:r>
      <w:r w:rsidRPr="00355209">
        <w:rPr>
          <w:rFonts w:cstheme="minorHAnsi"/>
        </w:rPr>
        <w:t xml:space="preserve">. </w:t>
      </w:r>
    </w:p>
    <w:p w:rsidR="00240D68" w:rsidRPr="00355209" w:rsidRDefault="00B6434C" w:rsidP="00240D68">
      <w:pPr>
        <w:rPr>
          <w:rFonts w:cstheme="minorHAnsi"/>
        </w:rPr>
      </w:pPr>
      <w:r w:rsidRPr="00355209">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6" w:history="1">
        <w:r w:rsidRPr="00355209">
          <w:rPr>
            <w:rFonts w:cstheme="minorHAnsi"/>
            <w:color w:val="0000FF"/>
            <w:u w:val="single"/>
          </w:rPr>
          <w:t>Influenza Surveillance Team</w:t>
        </w:r>
      </w:hyperlink>
      <w:r w:rsidRPr="00355209">
        <w:rPr>
          <w:rFonts w:cstheme="minorHAnsi"/>
        </w:rPr>
        <w:t xml:space="preserve"> </w:t>
      </w:r>
      <w:r w:rsidRPr="00355209">
        <w:t>(</w:t>
      </w:r>
      <w:hyperlink r:id="rId27" w:history="1">
        <w:r w:rsidRPr="00355209">
          <w:rPr>
            <w:rStyle w:val="Hyperlink"/>
            <w:lang w:eastAsia="en-US"/>
          </w:rPr>
          <w:t>flu@health.gov.au</w:t>
        </w:r>
      </w:hyperlink>
      <w:r w:rsidRPr="00355209">
        <w:t>).</w:t>
      </w:r>
    </w:p>
    <w:p w:rsidR="003A7D03" w:rsidRPr="0069692C" w:rsidRDefault="00D04E45" w:rsidP="00D04E45">
      <w:pPr>
        <w:pStyle w:val="Heading1"/>
      </w:pPr>
      <w:r w:rsidRPr="00287888">
        <w:t>REFERENCES</w:t>
      </w:r>
    </w:p>
    <w:sectPr w:rsidR="003A7D03" w:rsidRPr="0069692C" w:rsidSect="00946A7C">
      <w:headerReference w:type="even" r:id="rId28"/>
      <w:footerReference w:type="default" r:id="rId29"/>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804" w:rsidRDefault="00144804" w:rsidP="00DF33E1">
      <w:r>
        <w:separator/>
      </w:r>
    </w:p>
  </w:endnote>
  <w:endnote w:type="continuationSeparator" w:id="0">
    <w:p w:rsidR="00144804" w:rsidRDefault="00144804" w:rsidP="00DF33E1">
      <w:r>
        <w:continuationSeparator/>
      </w:r>
    </w:p>
  </w:endnote>
  <w:endnote w:id="1">
    <w:p w:rsidR="00B1009B" w:rsidRDefault="00B1009B" w:rsidP="00B1009B">
      <w:pPr>
        <w:pStyle w:val="EndnoteText"/>
      </w:pPr>
      <w:r>
        <w:rPr>
          <w:rStyle w:val="EndnoteReference"/>
        </w:rPr>
        <w:endnoteRef/>
      </w:r>
      <w:r>
        <w:t xml:space="preserve"> </w:t>
      </w:r>
      <w:r w:rsidRPr="006863AF">
        <w:t xml:space="preserve">WHO, Influenza Update No. </w:t>
      </w:r>
      <w:r>
        <w:t>291</w:t>
      </w:r>
      <w:r w:rsidRPr="006863AF">
        <w:t xml:space="preserve">, </w:t>
      </w:r>
      <w:r>
        <w:t>12 June 2017.</w:t>
      </w:r>
      <w:r w:rsidRPr="006863AF">
        <w:t xml:space="preserve"> Available from the </w:t>
      </w:r>
      <w:hyperlink r:id="rId1" w:history="1">
        <w:r w:rsidRPr="006863AF">
          <w:rPr>
            <w:rStyle w:val="Hyperlink"/>
          </w:rPr>
          <w:t>WHO website</w:t>
        </w:r>
      </w:hyperlink>
      <w:r w:rsidRPr="006863AF">
        <w:t xml:space="preserve"> (http://www.who.int/influenza/surveillance_monitoring/updates/latest_update_GIP_surveillance/en/) [Accessed </w:t>
      </w:r>
      <w:r>
        <w:t>16 June 2017</w:t>
      </w:r>
      <w:r w:rsidRPr="006863AF">
        <w:t>].</w:t>
      </w:r>
    </w:p>
  </w:endnote>
  <w:endnote w:id="2">
    <w:p w:rsidR="00143696" w:rsidRPr="00CB4ED4" w:rsidRDefault="00143696" w:rsidP="00E977C2">
      <w:pPr>
        <w:pStyle w:val="EndnoteText"/>
        <w:rPr>
          <w:highlight w:val="yellow"/>
        </w:rPr>
      </w:pPr>
      <w:r w:rsidRPr="00E04D35">
        <w:rPr>
          <w:rStyle w:val="EndnoteReference"/>
        </w:rPr>
        <w:endnoteRef/>
      </w:r>
      <w:r w:rsidRPr="00E04D35">
        <w:t xml:space="preserve"> FluTracking, FluTracking Weekly Interim Report, Week ending </w:t>
      </w:r>
      <w:r>
        <w:t>11 June 2017</w:t>
      </w:r>
      <w:r w:rsidRPr="00E04D35">
        <w:t xml:space="preserve">. Available from </w:t>
      </w:r>
      <w:hyperlink r:id="rId2" w:history="1">
        <w:r w:rsidRPr="00E04D35">
          <w:rPr>
            <w:rStyle w:val="Hyperlink"/>
          </w:rPr>
          <w:t>FluTracking Reports</w:t>
        </w:r>
      </w:hyperlink>
      <w:r w:rsidRPr="00E04D35">
        <w:t xml:space="preserve"> (http://www.flutracking.net/Info/Reports) [Accessed </w:t>
      </w:r>
      <w:r>
        <w:t>16 June 2017</w:t>
      </w:r>
      <w:r w:rsidRPr="00E04D35">
        <w:t>].</w:t>
      </w:r>
    </w:p>
  </w:endnote>
  <w:endnote w:id="3">
    <w:p w:rsidR="00143696" w:rsidRPr="00CB4ED4" w:rsidRDefault="00143696" w:rsidP="00E254FF">
      <w:pPr>
        <w:pStyle w:val="EndnoteText"/>
        <w:rPr>
          <w:highlight w:val="yellow"/>
        </w:rPr>
      </w:pPr>
      <w:r w:rsidRPr="00F154E0">
        <w:rPr>
          <w:rStyle w:val="EndnoteReference"/>
        </w:rPr>
        <w:endnoteRef/>
      </w:r>
      <w:r w:rsidRPr="00F154E0">
        <w:t xml:space="preserve"> NSW Health, Influenza Monthly Epidemiology Report, NSW, April 2017. Available from NSW Health Influenza Surveillance Reports (</w:t>
      </w:r>
      <w:r w:rsidRPr="00C9298A">
        <w:t>http://www.health.nsw.gov.au/Infectious/Influenza/Pages/reports.aspx</w:t>
      </w:r>
      <w:r w:rsidRPr="00F154E0">
        <w:t>)[Accessed 8 June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Pr="00E47A73" w:rsidRDefault="00143696"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C9298A">
      <w:rPr>
        <w:noProof/>
        <w:sz w:val="16"/>
        <w:szCs w:val="16"/>
      </w:rPr>
      <w:t>2</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804" w:rsidRDefault="00144804" w:rsidP="00DF33E1">
      <w:r>
        <w:separator/>
      </w:r>
    </w:p>
  </w:footnote>
  <w:footnote w:type="continuationSeparator" w:id="0">
    <w:p w:rsidR="00144804" w:rsidRDefault="00144804"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Default="00C9298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2342"/>
    <w:rsid w:val="000043DD"/>
    <w:rsid w:val="000047EF"/>
    <w:rsid w:val="00004BCE"/>
    <w:rsid w:val="00005AC2"/>
    <w:rsid w:val="00005B75"/>
    <w:rsid w:val="00006CA3"/>
    <w:rsid w:val="00012418"/>
    <w:rsid w:val="0001629C"/>
    <w:rsid w:val="0001678B"/>
    <w:rsid w:val="00017405"/>
    <w:rsid w:val="00021778"/>
    <w:rsid w:val="00025E46"/>
    <w:rsid w:val="00025FAC"/>
    <w:rsid w:val="0002697B"/>
    <w:rsid w:val="00030061"/>
    <w:rsid w:val="00030975"/>
    <w:rsid w:val="00030C59"/>
    <w:rsid w:val="00031619"/>
    <w:rsid w:val="00033D08"/>
    <w:rsid w:val="00035381"/>
    <w:rsid w:val="00035631"/>
    <w:rsid w:val="00043D52"/>
    <w:rsid w:val="00044FF0"/>
    <w:rsid w:val="00045F73"/>
    <w:rsid w:val="00046D1D"/>
    <w:rsid w:val="0005122B"/>
    <w:rsid w:val="00051309"/>
    <w:rsid w:val="00051BAE"/>
    <w:rsid w:val="00052A55"/>
    <w:rsid w:val="00053044"/>
    <w:rsid w:val="000609A5"/>
    <w:rsid w:val="00060FC0"/>
    <w:rsid w:val="00063473"/>
    <w:rsid w:val="000634ED"/>
    <w:rsid w:val="000661F9"/>
    <w:rsid w:val="00066D0D"/>
    <w:rsid w:val="00070850"/>
    <w:rsid w:val="00075056"/>
    <w:rsid w:val="000767AE"/>
    <w:rsid w:val="0008149B"/>
    <w:rsid w:val="0008425A"/>
    <w:rsid w:val="000924D6"/>
    <w:rsid w:val="00093ED5"/>
    <w:rsid w:val="00094B0E"/>
    <w:rsid w:val="0009773F"/>
    <w:rsid w:val="000A095A"/>
    <w:rsid w:val="000A1A9C"/>
    <w:rsid w:val="000A2854"/>
    <w:rsid w:val="000A46AB"/>
    <w:rsid w:val="000A4CE3"/>
    <w:rsid w:val="000A6888"/>
    <w:rsid w:val="000A773F"/>
    <w:rsid w:val="000A7FA4"/>
    <w:rsid w:val="000B0B7B"/>
    <w:rsid w:val="000B1CA9"/>
    <w:rsid w:val="000B3705"/>
    <w:rsid w:val="000B5EC2"/>
    <w:rsid w:val="000B7B5E"/>
    <w:rsid w:val="000C0F20"/>
    <w:rsid w:val="000C2DBE"/>
    <w:rsid w:val="000C507B"/>
    <w:rsid w:val="000C74E6"/>
    <w:rsid w:val="000C7A42"/>
    <w:rsid w:val="000D121C"/>
    <w:rsid w:val="000D6148"/>
    <w:rsid w:val="000E4AA3"/>
    <w:rsid w:val="000E518A"/>
    <w:rsid w:val="000E6189"/>
    <w:rsid w:val="000F01AA"/>
    <w:rsid w:val="000F0C7A"/>
    <w:rsid w:val="000F2879"/>
    <w:rsid w:val="000F45D6"/>
    <w:rsid w:val="000F7841"/>
    <w:rsid w:val="0010087A"/>
    <w:rsid w:val="00100F5F"/>
    <w:rsid w:val="00103E85"/>
    <w:rsid w:val="00105D5B"/>
    <w:rsid w:val="00106FCC"/>
    <w:rsid w:val="001073A7"/>
    <w:rsid w:val="00110323"/>
    <w:rsid w:val="00110A55"/>
    <w:rsid w:val="001136FE"/>
    <w:rsid w:val="00115BB6"/>
    <w:rsid w:val="00117070"/>
    <w:rsid w:val="00121A78"/>
    <w:rsid w:val="00125123"/>
    <w:rsid w:val="001333E7"/>
    <w:rsid w:val="00133D03"/>
    <w:rsid w:val="0014026B"/>
    <w:rsid w:val="00141555"/>
    <w:rsid w:val="00143696"/>
    <w:rsid w:val="00144804"/>
    <w:rsid w:val="00144B60"/>
    <w:rsid w:val="00145BBC"/>
    <w:rsid w:val="00154CC0"/>
    <w:rsid w:val="00155583"/>
    <w:rsid w:val="00155D3D"/>
    <w:rsid w:val="0015683C"/>
    <w:rsid w:val="001578FC"/>
    <w:rsid w:val="0016026F"/>
    <w:rsid w:val="00160E78"/>
    <w:rsid w:val="00161E00"/>
    <w:rsid w:val="00161ED2"/>
    <w:rsid w:val="001635DA"/>
    <w:rsid w:val="00164986"/>
    <w:rsid w:val="001653D1"/>
    <w:rsid w:val="00170AB0"/>
    <w:rsid w:val="00173807"/>
    <w:rsid w:val="0018267B"/>
    <w:rsid w:val="00190833"/>
    <w:rsid w:val="00190BA4"/>
    <w:rsid w:val="0019385E"/>
    <w:rsid w:val="00193EBF"/>
    <w:rsid w:val="001948C0"/>
    <w:rsid w:val="00196A95"/>
    <w:rsid w:val="001A1B50"/>
    <w:rsid w:val="001A1EE0"/>
    <w:rsid w:val="001A4F66"/>
    <w:rsid w:val="001A65B9"/>
    <w:rsid w:val="001B0A1F"/>
    <w:rsid w:val="001B0AD9"/>
    <w:rsid w:val="001B2A87"/>
    <w:rsid w:val="001B3443"/>
    <w:rsid w:val="001B48E6"/>
    <w:rsid w:val="001B4B69"/>
    <w:rsid w:val="001B5E8A"/>
    <w:rsid w:val="001C0786"/>
    <w:rsid w:val="001C1663"/>
    <w:rsid w:val="001C1C8A"/>
    <w:rsid w:val="001C4EDD"/>
    <w:rsid w:val="001D170C"/>
    <w:rsid w:val="001D266B"/>
    <w:rsid w:val="001E0C81"/>
    <w:rsid w:val="001E2102"/>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20BAD"/>
    <w:rsid w:val="00220DC8"/>
    <w:rsid w:val="00222E0C"/>
    <w:rsid w:val="00225B9B"/>
    <w:rsid w:val="0023533E"/>
    <w:rsid w:val="00236504"/>
    <w:rsid w:val="0023706F"/>
    <w:rsid w:val="0023712B"/>
    <w:rsid w:val="00240D68"/>
    <w:rsid w:val="0024150A"/>
    <w:rsid w:val="00246299"/>
    <w:rsid w:val="00250068"/>
    <w:rsid w:val="00253BC8"/>
    <w:rsid w:val="00254030"/>
    <w:rsid w:val="002577E2"/>
    <w:rsid w:val="00260D69"/>
    <w:rsid w:val="00261676"/>
    <w:rsid w:val="00262D0E"/>
    <w:rsid w:val="002647C9"/>
    <w:rsid w:val="002663A1"/>
    <w:rsid w:val="00266500"/>
    <w:rsid w:val="00266C10"/>
    <w:rsid w:val="00267422"/>
    <w:rsid w:val="00267CD4"/>
    <w:rsid w:val="00270E57"/>
    <w:rsid w:val="00271390"/>
    <w:rsid w:val="00271ABE"/>
    <w:rsid w:val="00276234"/>
    <w:rsid w:val="00282632"/>
    <w:rsid w:val="00287888"/>
    <w:rsid w:val="00290E93"/>
    <w:rsid w:val="002915AA"/>
    <w:rsid w:val="002917C7"/>
    <w:rsid w:val="002B145F"/>
    <w:rsid w:val="002B3F89"/>
    <w:rsid w:val="002B4325"/>
    <w:rsid w:val="002B51FE"/>
    <w:rsid w:val="002B6863"/>
    <w:rsid w:val="002B7301"/>
    <w:rsid w:val="002C7BA4"/>
    <w:rsid w:val="002D2CC1"/>
    <w:rsid w:val="002D2E13"/>
    <w:rsid w:val="002D38EA"/>
    <w:rsid w:val="002D602F"/>
    <w:rsid w:val="002E172E"/>
    <w:rsid w:val="002E1908"/>
    <w:rsid w:val="002E19BB"/>
    <w:rsid w:val="002E2904"/>
    <w:rsid w:val="002E2B64"/>
    <w:rsid w:val="002E577E"/>
    <w:rsid w:val="002E7135"/>
    <w:rsid w:val="002F2AC7"/>
    <w:rsid w:val="002F4A8A"/>
    <w:rsid w:val="002F4C92"/>
    <w:rsid w:val="00301941"/>
    <w:rsid w:val="00303401"/>
    <w:rsid w:val="00304A4D"/>
    <w:rsid w:val="0030578A"/>
    <w:rsid w:val="00306F0B"/>
    <w:rsid w:val="0030750B"/>
    <w:rsid w:val="0030786C"/>
    <w:rsid w:val="00307BF6"/>
    <w:rsid w:val="00307FF4"/>
    <w:rsid w:val="00310860"/>
    <w:rsid w:val="00312F0B"/>
    <w:rsid w:val="00314351"/>
    <w:rsid w:val="00314FF1"/>
    <w:rsid w:val="003152A9"/>
    <w:rsid w:val="003152C1"/>
    <w:rsid w:val="003160BD"/>
    <w:rsid w:val="0031772E"/>
    <w:rsid w:val="00321933"/>
    <w:rsid w:val="003234B4"/>
    <w:rsid w:val="00325A39"/>
    <w:rsid w:val="003270FC"/>
    <w:rsid w:val="00332A4B"/>
    <w:rsid w:val="00335D30"/>
    <w:rsid w:val="00336E21"/>
    <w:rsid w:val="00341938"/>
    <w:rsid w:val="00342723"/>
    <w:rsid w:val="00347B95"/>
    <w:rsid w:val="00354A2F"/>
    <w:rsid w:val="00355209"/>
    <w:rsid w:val="00356371"/>
    <w:rsid w:val="003568F6"/>
    <w:rsid w:val="00356EDB"/>
    <w:rsid w:val="00361BD8"/>
    <w:rsid w:val="00363312"/>
    <w:rsid w:val="00364123"/>
    <w:rsid w:val="00365869"/>
    <w:rsid w:val="0036679C"/>
    <w:rsid w:val="003668D1"/>
    <w:rsid w:val="00366C57"/>
    <w:rsid w:val="003673F1"/>
    <w:rsid w:val="00367AA1"/>
    <w:rsid w:val="003710A9"/>
    <w:rsid w:val="00371A59"/>
    <w:rsid w:val="00372E32"/>
    <w:rsid w:val="00376655"/>
    <w:rsid w:val="00382223"/>
    <w:rsid w:val="00383E92"/>
    <w:rsid w:val="0038570E"/>
    <w:rsid w:val="00387448"/>
    <w:rsid w:val="0039041C"/>
    <w:rsid w:val="0039316C"/>
    <w:rsid w:val="00393F4C"/>
    <w:rsid w:val="00394325"/>
    <w:rsid w:val="003A2729"/>
    <w:rsid w:val="003A614D"/>
    <w:rsid w:val="003A7D03"/>
    <w:rsid w:val="003B0210"/>
    <w:rsid w:val="003B122A"/>
    <w:rsid w:val="003B7DB3"/>
    <w:rsid w:val="003C032A"/>
    <w:rsid w:val="003C1657"/>
    <w:rsid w:val="003C3D39"/>
    <w:rsid w:val="003C3EC1"/>
    <w:rsid w:val="003C6F26"/>
    <w:rsid w:val="003D0641"/>
    <w:rsid w:val="003D1AFC"/>
    <w:rsid w:val="003D1F83"/>
    <w:rsid w:val="003D3570"/>
    <w:rsid w:val="003D54B7"/>
    <w:rsid w:val="003D6B05"/>
    <w:rsid w:val="003D718A"/>
    <w:rsid w:val="003E07E6"/>
    <w:rsid w:val="003E08DB"/>
    <w:rsid w:val="003E1733"/>
    <w:rsid w:val="003E2393"/>
    <w:rsid w:val="003E3835"/>
    <w:rsid w:val="003E3A24"/>
    <w:rsid w:val="003E3D22"/>
    <w:rsid w:val="003E74FD"/>
    <w:rsid w:val="003F139A"/>
    <w:rsid w:val="003F1F91"/>
    <w:rsid w:val="003F1F9F"/>
    <w:rsid w:val="003F3B09"/>
    <w:rsid w:val="003F3C75"/>
    <w:rsid w:val="00407116"/>
    <w:rsid w:val="004100B0"/>
    <w:rsid w:val="00411AE3"/>
    <w:rsid w:val="00412D39"/>
    <w:rsid w:val="00420336"/>
    <w:rsid w:val="004214ED"/>
    <w:rsid w:val="00421C7E"/>
    <w:rsid w:val="0042246B"/>
    <w:rsid w:val="00423F6E"/>
    <w:rsid w:val="004267CA"/>
    <w:rsid w:val="00426B4D"/>
    <w:rsid w:val="00426F5B"/>
    <w:rsid w:val="004301A7"/>
    <w:rsid w:val="00431CB3"/>
    <w:rsid w:val="004320EE"/>
    <w:rsid w:val="00433948"/>
    <w:rsid w:val="004363D7"/>
    <w:rsid w:val="00442D3B"/>
    <w:rsid w:val="00446067"/>
    <w:rsid w:val="0044639D"/>
    <w:rsid w:val="004467B1"/>
    <w:rsid w:val="00452D8A"/>
    <w:rsid w:val="004551A9"/>
    <w:rsid w:val="00456274"/>
    <w:rsid w:val="00456AF2"/>
    <w:rsid w:val="00463134"/>
    <w:rsid w:val="00465435"/>
    <w:rsid w:val="00466AE0"/>
    <w:rsid w:val="00470C92"/>
    <w:rsid w:val="00473CCF"/>
    <w:rsid w:val="004757AF"/>
    <w:rsid w:val="004776C1"/>
    <w:rsid w:val="004800DC"/>
    <w:rsid w:val="00480DE4"/>
    <w:rsid w:val="004828FB"/>
    <w:rsid w:val="004867E2"/>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B3051"/>
    <w:rsid w:val="004C3947"/>
    <w:rsid w:val="004C446A"/>
    <w:rsid w:val="004C5A99"/>
    <w:rsid w:val="004C6388"/>
    <w:rsid w:val="004C6A7E"/>
    <w:rsid w:val="004D14FB"/>
    <w:rsid w:val="004D667F"/>
    <w:rsid w:val="004E196B"/>
    <w:rsid w:val="004E2C6A"/>
    <w:rsid w:val="004E3631"/>
    <w:rsid w:val="004E6581"/>
    <w:rsid w:val="004E7507"/>
    <w:rsid w:val="004F03C3"/>
    <w:rsid w:val="004F0E2B"/>
    <w:rsid w:val="004F1657"/>
    <w:rsid w:val="004F1A28"/>
    <w:rsid w:val="004F2B50"/>
    <w:rsid w:val="004F2CC3"/>
    <w:rsid w:val="004F34BD"/>
    <w:rsid w:val="004F688F"/>
    <w:rsid w:val="004F69B3"/>
    <w:rsid w:val="00501BB7"/>
    <w:rsid w:val="00502240"/>
    <w:rsid w:val="00502A29"/>
    <w:rsid w:val="00502E91"/>
    <w:rsid w:val="00504812"/>
    <w:rsid w:val="00504CE8"/>
    <w:rsid w:val="00504FC4"/>
    <w:rsid w:val="00505A86"/>
    <w:rsid w:val="00506A76"/>
    <w:rsid w:val="0051240C"/>
    <w:rsid w:val="005138EE"/>
    <w:rsid w:val="005174A7"/>
    <w:rsid w:val="00524E97"/>
    <w:rsid w:val="00526253"/>
    <w:rsid w:val="00527F50"/>
    <w:rsid w:val="00531198"/>
    <w:rsid w:val="0053591F"/>
    <w:rsid w:val="005368AE"/>
    <w:rsid w:val="00537A32"/>
    <w:rsid w:val="00540AF8"/>
    <w:rsid w:val="005449A9"/>
    <w:rsid w:val="005515B3"/>
    <w:rsid w:val="00553591"/>
    <w:rsid w:val="005545BC"/>
    <w:rsid w:val="00554DEF"/>
    <w:rsid w:val="00557648"/>
    <w:rsid w:val="005606CE"/>
    <w:rsid w:val="00560E62"/>
    <w:rsid w:val="00561034"/>
    <w:rsid w:val="0057281A"/>
    <w:rsid w:val="005728E6"/>
    <w:rsid w:val="005768BB"/>
    <w:rsid w:val="00582897"/>
    <w:rsid w:val="005847AD"/>
    <w:rsid w:val="0059181A"/>
    <w:rsid w:val="00593608"/>
    <w:rsid w:val="00596E37"/>
    <w:rsid w:val="005975F8"/>
    <w:rsid w:val="005977BF"/>
    <w:rsid w:val="005A1CFE"/>
    <w:rsid w:val="005A1DD5"/>
    <w:rsid w:val="005A2908"/>
    <w:rsid w:val="005A5196"/>
    <w:rsid w:val="005B3A24"/>
    <w:rsid w:val="005B5D66"/>
    <w:rsid w:val="005B5F0F"/>
    <w:rsid w:val="005B6EAC"/>
    <w:rsid w:val="005B714B"/>
    <w:rsid w:val="005C1584"/>
    <w:rsid w:val="005C5E90"/>
    <w:rsid w:val="005D25FF"/>
    <w:rsid w:val="005D41F6"/>
    <w:rsid w:val="005D4F62"/>
    <w:rsid w:val="005D5737"/>
    <w:rsid w:val="005D57E2"/>
    <w:rsid w:val="005D7108"/>
    <w:rsid w:val="005D7252"/>
    <w:rsid w:val="005E102B"/>
    <w:rsid w:val="005E2735"/>
    <w:rsid w:val="005E3552"/>
    <w:rsid w:val="005E7789"/>
    <w:rsid w:val="005F2F70"/>
    <w:rsid w:val="005F5CE7"/>
    <w:rsid w:val="00601B5C"/>
    <w:rsid w:val="00605FCB"/>
    <w:rsid w:val="00610160"/>
    <w:rsid w:val="006111F8"/>
    <w:rsid w:val="006137FA"/>
    <w:rsid w:val="006155BF"/>
    <w:rsid w:val="00616A84"/>
    <w:rsid w:val="00620368"/>
    <w:rsid w:val="00621FF0"/>
    <w:rsid w:val="00626D59"/>
    <w:rsid w:val="006308B3"/>
    <w:rsid w:val="00634C92"/>
    <w:rsid w:val="00641D13"/>
    <w:rsid w:val="00645156"/>
    <w:rsid w:val="006516AB"/>
    <w:rsid w:val="00652B33"/>
    <w:rsid w:val="0065478B"/>
    <w:rsid w:val="006611F2"/>
    <w:rsid w:val="00666CB4"/>
    <w:rsid w:val="0066712A"/>
    <w:rsid w:val="0067105D"/>
    <w:rsid w:val="006751CA"/>
    <w:rsid w:val="0068428B"/>
    <w:rsid w:val="00684F93"/>
    <w:rsid w:val="006863AF"/>
    <w:rsid w:val="0068665D"/>
    <w:rsid w:val="0069005F"/>
    <w:rsid w:val="00691AC6"/>
    <w:rsid w:val="00695F7A"/>
    <w:rsid w:val="0069621C"/>
    <w:rsid w:val="0069692C"/>
    <w:rsid w:val="006A348A"/>
    <w:rsid w:val="006A75AE"/>
    <w:rsid w:val="006B4F4B"/>
    <w:rsid w:val="006B74DE"/>
    <w:rsid w:val="006B7965"/>
    <w:rsid w:val="006C05CA"/>
    <w:rsid w:val="006C0669"/>
    <w:rsid w:val="006C46D9"/>
    <w:rsid w:val="006C5CE3"/>
    <w:rsid w:val="006D489C"/>
    <w:rsid w:val="006D6C8E"/>
    <w:rsid w:val="006E01A8"/>
    <w:rsid w:val="006E1FD9"/>
    <w:rsid w:val="006E479B"/>
    <w:rsid w:val="006E5054"/>
    <w:rsid w:val="006E58BD"/>
    <w:rsid w:val="006E6BF2"/>
    <w:rsid w:val="006E7D82"/>
    <w:rsid w:val="006F00EE"/>
    <w:rsid w:val="006F0FAB"/>
    <w:rsid w:val="006F268E"/>
    <w:rsid w:val="006F3C92"/>
    <w:rsid w:val="006F720C"/>
    <w:rsid w:val="006F79C0"/>
    <w:rsid w:val="00702390"/>
    <w:rsid w:val="00702A18"/>
    <w:rsid w:val="007036A2"/>
    <w:rsid w:val="00703C81"/>
    <w:rsid w:val="00704C50"/>
    <w:rsid w:val="007060D5"/>
    <w:rsid w:val="0070642C"/>
    <w:rsid w:val="00711984"/>
    <w:rsid w:val="007133CC"/>
    <w:rsid w:val="00714C41"/>
    <w:rsid w:val="0071703A"/>
    <w:rsid w:val="007201FC"/>
    <w:rsid w:val="00723FFD"/>
    <w:rsid w:val="007308F6"/>
    <w:rsid w:val="007318A8"/>
    <w:rsid w:val="00732FFA"/>
    <w:rsid w:val="00734137"/>
    <w:rsid w:val="0073435B"/>
    <w:rsid w:val="007344BA"/>
    <w:rsid w:val="00735085"/>
    <w:rsid w:val="00736EE1"/>
    <w:rsid w:val="0073765C"/>
    <w:rsid w:val="00741BBE"/>
    <w:rsid w:val="0074598D"/>
    <w:rsid w:val="007459A8"/>
    <w:rsid w:val="007504FB"/>
    <w:rsid w:val="00752794"/>
    <w:rsid w:val="007555B1"/>
    <w:rsid w:val="007577A8"/>
    <w:rsid w:val="00760897"/>
    <w:rsid w:val="00762EA3"/>
    <w:rsid w:val="00763311"/>
    <w:rsid w:val="00763B28"/>
    <w:rsid w:val="00764258"/>
    <w:rsid w:val="007642F4"/>
    <w:rsid w:val="00764CA4"/>
    <w:rsid w:val="00765850"/>
    <w:rsid w:val="007665E2"/>
    <w:rsid w:val="00770244"/>
    <w:rsid w:val="00771201"/>
    <w:rsid w:val="00771863"/>
    <w:rsid w:val="007720C5"/>
    <w:rsid w:val="007735DC"/>
    <w:rsid w:val="00774CD1"/>
    <w:rsid w:val="00774E16"/>
    <w:rsid w:val="007762F9"/>
    <w:rsid w:val="007811BB"/>
    <w:rsid w:val="00782805"/>
    <w:rsid w:val="007852FE"/>
    <w:rsid w:val="00785BE7"/>
    <w:rsid w:val="00785FAE"/>
    <w:rsid w:val="007866E2"/>
    <w:rsid w:val="007921C8"/>
    <w:rsid w:val="00793066"/>
    <w:rsid w:val="007A1E74"/>
    <w:rsid w:val="007A200A"/>
    <w:rsid w:val="007A267E"/>
    <w:rsid w:val="007A27BA"/>
    <w:rsid w:val="007A2D4F"/>
    <w:rsid w:val="007A4BBB"/>
    <w:rsid w:val="007A5846"/>
    <w:rsid w:val="007B32A9"/>
    <w:rsid w:val="007C0DAD"/>
    <w:rsid w:val="007C5153"/>
    <w:rsid w:val="007C73D3"/>
    <w:rsid w:val="007D03E4"/>
    <w:rsid w:val="007D1420"/>
    <w:rsid w:val="007D1514"/>
    <w:rsid w:val="007D240F"/>
    <w:rsid w:val="007E11FB"/>
    <w:rsid w:val="007E2BA3"/>
    <w:rsid w:val="007E2FB0"/>
    <w:rsid w:val="007E3544"/>
    <w:rsid w:val="007E41B3"/>
    <w:rsid w:val="007E5C7C"/>
    <w:rsid w:val="007F05ED"/>
    <w:rsid w:val="007F25B7"/>
    <w:rsid w:val="007F2E10"/>
    <w:rsid w:val="007F52CA"/>
    <w:rsid w:val="007F5659"/>
    <w:rsid w:val="007F7386"/>
    <w:rsid w:val="007F78CD"/>
    <w:rsid w:val="00811750"/>
    <w:rsid w:val="008153C7"/>
    <w:rsid w:val="00816095"/>
    <w:rsid w:val="008166D2"/>
    <w:rsid w:val="00820159"/>
    <w:rsid w:val="00822BA2"/>
    <w:rsid w:val="00822F89"/>
    <w:rsid w:val="00823C9D"/>
    <w:rsid w:val="0082486A"/>
    <w:rsid w:val="00825914"/>
    <w:rsid w:val="008264EB"/>
    <w:rsid w:val="00830C30"/>
    <w:rsid w:val="00830EB6"/>
    <w:rsid w:val="008321F3"/>
    <w:rsid w:val="00836507"/>
    <w:rsid w:val="008401BB"/>
    <w:rsid w:val="00840AEC"/>
    <w:rsid w:val="008419AB"/>
    <w:rsid w:val="00843A80"/>
    <w:rsid w:val="00844A64"/>
    <w:rsid w:val="00850023"/>
    <w:rsid w:val="008502E2"/>
    <w:rsid w:val="0085299D"/>
    <w:rsid w:val="00853229"/>
    <w:rsid w:val="00853A08"/>
    <w:rsid w:val="00855CCA"/>
    <w:rsid w:val="00860AC8"/>
    <w:rsid w:val="00871B6F"/>
    <w:rsid w:val="00873DA5"/>
    <w:rsid w:val="0087502A"/>
    <w:rsid w:val="00882D51"/>
    <w:rsid w:val="00890798"/>
    <w:rsid w:val="008910A1"/>
    <w:rsid w:val="00891F2E"/>
    <w:rsid w:val="00894C31"/>
    <w:rsid w:val="00895033"/>
    <w:rsid w:val="008952C6"/>
    <w:rsid w:val="008A06D0"/>
    <w:rsid w:val="008A0ED5"/>
    <w:rsid w:val="008A17FA"/>
    <w:rsid w:val="008A1AEC"/>
    <w:rsid w:val="008B69B7"/>
    <w:rsid w:val="008B6E7F"/>
    <w:rsid w:val="008B7792"/>
    <w:rsid w:val="008B7CC4"/>
    <w:rsid w:val="008C0625"/>
    <w:rsid w:val="008C0CC3"/>
    <w:rsid w:val="008C33D5"/>
    <w:rsid w:val="008C7534"/>
    <w:rsid w:val="008C7771"/>
    <w:rsid w:val="008C7D64"/>
    <w:rsid w:val="008D20D9"/>
    <w:rsid w:val="008D2310"/>
    <w:rsid w:val="008D2EE0"/>
    <w:rsid w:val="008D63AC"/>
    <w:rsid w:val="008E1B7B"/>
    <w:rsid w:val="008E3476"/>
    <w:rsid w:val="008E43FD"/>
    <w:rsid w:val="008E5DDF"/>
    <w:rsid w:val="008E66E6"/>
    <w:rsid w:val="008E69C9"/>
    <w:rsid w:val="008E6A4D"/>
    <w:rsid w:val="008E7A32"/>
    <w:rsid w:val="008F0217"/>
    <w:rsid w:val="008F1175"/>
    <w:rsid w:val="008F1186"/>
    <w:rsid w:val="008F349E"/>
    <w:rsid w:val="00901741"/>
    <w:rsid w:val="00911AF0"/>
    <w:rsid w:val="00911D47"/>
    <w:rsid w:val="009162DD"/>
    <w:rsid w:val="00917896"/>
    <w:rsid w:val="00917D0D"/>
    <w:rsid w:val="00921776"/>
    <w:rsid w:val="00922240"/>
    <w:rsid w:val="00922F74"/>
    <w:rsid w:val="009231BE"/>
    <w:rsid w:val="009272F2"/>
    <w:rsid w:val="00927946"/>
    <w:rsid w:val="009306B9"/>
    <w:rsid w:val="00930DDE"/>
    <w:rsid w:val="00930F43"/>
    <w:rsid w:val="00933420"/>
    <w:rsid w:val="0093514F"/>
    <w:rsid w:val="00940F52"/>
    <w:rsid w:val="00943FAF"/>
    <w:rsid w:val="00944CEC"/>
    <w:rsid w:val="009468F7"/>
    <w:rsid w:val="00946A7C"/>
    <w:rsid w:val="00955BDE"/>
    <w:rsid w:val="00956D13"/>
    <w:rsid w:val="00960077"/>
    <w:rsid w:val="00962C6E"/>
    <w:rsid w:val="0097003F"/>
    <w:rsid w:val="009735D8"/>
    <w:rsid w:val="00976FC0"/>
    <w:rsid w:val="00983186"/>
    <w:rsid w:val="00986571"/>
    <w:rsid w:val="0099538C"/>
    <w:rsid w:val="009A02D5"/>
    <w:rsid w:val="009A3DCC"/>
    <w:rsid w:val="009A5645"/>
    <w:rsid w:val="009A60B1"/>
    <w:rsid w:val="009A62E1"/>
    <w:rsid w:val="009A7934"/>
    <w:rsid w:val="009B55C3"/>
    <w:rsid w:val="009B7486"/>
    <w:rsid w:val="009C145B"/>
    <w:rsid w:val="009C2920"/>
    <w:rsid w:val="009C3111"/>
    <w:rsid w:val="009C64A5"/>
    <w:rsid w:val="009D21A8"/>
    <w:rsid w:val="009D3E93"/>
    <w:rsid w:val="009D738B"/>
    <w:rsid w:val="009D791A"/>
    <w:rsid w:val="009D7927"/>
    <w:rsid w:val="009E10A8"/>
    <w:rsid w:val="009E22D7"/>
    <w:rsid w:val="009E2E35"/>
    <w:rsid w:val="009E4966"/>
    <w:rsid w:val="009E49B7"/>
    <w:rsid w:val="009E5498"/>
    <w:rsid w:val="009E6F40"/>
    <w:rsid w:val="009E7418"/>
    <w:rsid w:val="009F1375"/>
    <w:rsid w:val="009F446F"/>
    <w:rsid w:val="009F5A5C"/>
    <w:rsid w:val="00A007DB"/>
    <w:rsid w:val="00A01636"/>
    <w:rsid w:val="00A03721"/>
    <w:rsid w:val="00A10BEE"/>
    <w:rsid w:val="00A11F79"/>
    <w:rsid w:val="00A152C9"/>
    <w:rsid w:val="00A20456"/>
    <w:rsid w:val="00A24AEC"/>
    <w:rsid w:val="00A24F03"/>
    <w:rsid w:val="00A2636F"/>
    <w:rsid w:val="00A32DC0"/>
    <w:rsid w:val="00A43611"/>
    <w:rsid w:val="00A46E73"/>
    <w:rsid w:val="00A54D6F"/>
    <w:rsid w:val="00A54FA9"/>
    <w:rsid w:val="00A61587"/>
    <w:rsid w:val="00A616F4"/>
    <w:rsid w:val="00A63B3A"/>
    <w:rsid w:val="00A64D09"/>
    <w:rsid w:val="00A70A3C"/>
    <w:rsid w:val="00A72776"/>
    <w:rsid w:val="00A740CB"/>
    <w:rsid w:val="00A74773"/>
    <w:rsid w:val="00A75843"/>
    <w:rsid w:val="00A81362"/>
    <w:rsid w:val="00A8215B"/>
    <w:rsid w:val="00A8350E"/>
    <w:rsid w:val="00A91439"/>
    <w:rsid w:val="00A94336"/>
    <w:rsid w:val="00A95C2A"/>
    <w:rsid w:val="00A96DE2"/>
    <w:rsid w:val="00A9781A"/>
    <w:rsid w:val="00AA4F57"/>
    <w:rsid w:val="00AA6DEA"/>
    <w:rsid w:val="00AB3481"/>
    <w:rsid w:val="00AC0CA7"/>
    <w:rsid w:val="00AC1716"/>
    <w:rsid w:val="00AC24A9"/>
    <w:rsid w:val="00AC441C"/>
    <w:rsid w:val="00AC6CA4"/>
    <w:rsid w:val="00AC6F26"/>
    <w:rsid w:val="00AC7530"/>
    <w:rsid w:val="00AC7770"/>
    <w:rsid w:val="00AC78E2"/>
    <w:rsid w:val="00AC7C89"/>
    <w:rsid w:val="00AD0190"/>
    <w:rsid w:val="00AD043E"/>
    <w:rsid w:val="00AD087F"/>
    <w:rsid w:val="00AD3C86"/>
    <w:rsid w:val="00AD50BB"/>
    <w:rsid w:val="00AD6343"/>
    <w:rsid w:val="00AD6BDC"/>
    <w:rsid w:val="00AE1BED"/>
    <w:rsid w:val="00AE1C11"/>
    <w:rsid w:val="00AE2ECB"/>
    <w:rsid w:val="00AE47BD"/>
    <w:rsid w:val="00AF262B"/>
    <w:rsid w:val="00AF528F"/>
    <w:rsid w:val="00AF7478"/>
    <w:rsid w:val="00B0237B"/>
    <w:rsid w:val="00B025BA"/>
    <w:rsid w:val="00B0328B"/>
    <w:rsid w:val="00B04BA8"/>
    <w:rsid w:val="00B04FBB"/>
    <w:rsid w:val="00B05F5B"/>
    <w:rsid w:val="00B1009B"/>
    <w:rsid w:val="00B12375"/>
    <w:rsid w:val="00B15EF6"/>
    <w:rsid w:val="00B1657B"/>
    <w:rsid w:val="00B210F1"/>
    <w:rsid w:val="00B220E9"/>
    <w:rsid w:val="00B247EE"/>
    <w:rsid w:val="00B24E4D"/>
    <w:rsid w:val="00B26DB8"/>
    <w:rsid w:val="00B3019E"/>
    <w:rsid w:val="00B32353"/>
    <w:rsid w:val="00B33568"/>
    <w:rsid w:val="00B348B9"/>
    <w:rsid w:val="00B34E6C"/>
    <w:rsid w:val="00B35528"/>
    <w:rsid w:val="00B376F6"/>
    <w:rsid w:val="00B379D7"/>
    <w:rsid w:val="00B404A8"/>
    <w:rsid w:val="00B417F3"/>
    <w:rsid w:val="00B42851"/>
    <w:rsid w:val="00B42C10"/>
    <w:rsid w:val="00B43098"/>
    <w:rsid w:val="00B4381E"/>
    <w:rsid w:val="00B4389C"/>
    <w:rsid w:val="00B43A9B"/>
    <w:rsid w:val="00B534BC"/>
    <w:rsid w:val="00B54469"/>
    <w:rsid w:val="00B544A1"/>
    <w:rsid w:val="00B56CFE"/>
    <w:rsid w:val="00B614D7"/>
    <w:rsid w:val="00B63940"/>
    <w:rsid w:val="00B6434C"/>
    <w:rsid w:val="00B65539"/>
    <w:rsid w:val="00B663D2"/>
    <w:rsid w:val="00B67BDD"/>
    <w:rsid w:val="00B71F80"/>
    <w:rsid w:val="00B73A7C"/>
    <w:rsid w:val="00B832F0"/>
    <w:rsid w:val="00B83F8D"/>
    <w:rsid w:val="00B84297"/>
    <w:rsid w:val="00B8594D"/>
    <w:rsid w:val="00B86E4D"/>
    <w:rsid w:val="00B906AA"/>
    <w:rsid w:val="00B938BB"/>
    <w:rsid w:val="00B9450E"/>
    <w:rsid w:val="00B97F0B"/>
    <w:rsid w:val="00B97F94"/>
    <w:rsid w:val="00B97FE6"/>
    <w:rsid w:val="00BA052E"/>
    <w:rsid w:val="00BA0B40"/>
    <w:rsid w:val="00BA29FB"/>
    <w:rsid w:val="00BA4158"/>
    <w:rsid w:val="00BA4FF5"/>
    <w:rsid w:val="00BA525C"/>
    <w:rsid w:val="00BA69F8"/>
    <w:rsid w:val="00BA6F68"/>
    <w:rsid w:val="00BB198D"/>
    <w:rsid w:val="00BB23EC"/>
    <w:rsid w:val="00BB273F"/>
    <w:rsid w:val="00BB6378"/>
    <w:rsid w:val="00BB680C"/>
    <w:rsid w:val="00BC1464"/>
    <w:rsid w:val="00BC477C"/>
    <w:rsid w:val="00BC5247"/>
    <w:rsid w:val="00BC5985"/>
    <w:rsid w:val="00BD60E1"/>
    <w:rsid w:val="00BE1135"/>
    <w:rsid w:val="00BE4A40"/>
    <w:rsid w:val="00BE4CAC"/>
    <w:rsid w:val="00BE5116"/>
    <w:rsid w:val="00BE581D"/>
    <w:rsid w:val="00BE6EF7"/>
    <w:rsid w:val="00BF01E3"/>
    <w:rsid w:val="00BF4CA8"/>
    <w:rsid w:val="00BF5644"/>
    <w:rsid w:val="00BF5EC8"/>
    <w:rsid w:val="00BF67C4"/>
    <w:rsid w:val="00BF69C1"/>
    <w:rsid w:val="00C056D1"/>
    <w:rsid w:val="00C072E3"/>
    <w:rsid w:val="00C101AF"/>
    <w:rsid w:val="00C126EF"/>
    <w:rsid w:val="00C1375A"/>
    <w:rsid w:val="00C16551"/>
    <w:rsid w:val="00C16782"/>
    <w:rsid w:val="00C16D4E"/>
    <w:rsid w:val="00C2092A"/>
    <w:rsid w:val="00C20BA8"/>
    <w:rsid w:val="00C22C0D"/>
    <w:rsid w:val="00C26EEC"/>
    <w:rsid w:val="00C27D8E"/>
    <w:rsid w:val="00C34916"/>
    <w:rsid w:val="00C35AD0"/>
    <w:rsid w:val="00C36526"/>
    <w:rsid w:val="00C413E7"/>
    <w:rsid w:val="00C447C1"/>
    <w:rsid w:val="00C46389"/>
    <w:rsid w:val="00C5674A"/>
    <w:rsid w:val="00C60828"/>
    <w:rsid w:val="00C6151E"/>
    <w:rsid w:val="00C647B1"/>
    <w:rsid w:val="00C64B69"/>
    <w:rsid w:val="00C65A29"/>
    <w:rsid w:val="00C66A86"/>
    <w:rsid w:val="00C675D4"/>
    <w:rsid w:val="00C6763A"/>
    <w:rsid w:val="00C67642"/>
    <w:rsid w:val="00C703D0"/>
    <w:rsid w:val="00C73708"/>
    <w:rsid w:val="00C76511"/>
    <w:rsid w:val="00C76567"/>
    <w:rsid w:val="00C82DDC"/>
    <w:rsid w:val="00C84D08"/>
    <w:rsid w:val="00C86487"/>
    <w:rsid w:val="00C866B3"/>
    <w:rsid w:val="00C87FDA"/>
    <w:rsid w:val="00C90F8A"/>
    <w:rsid w:val="00C925AD"/>
    <w:rsid w:val="00C9298A"/>
    <w:rsid w:val="00C93C76"/>
    <w:rsid w:val="00C9464E"/>
    <w:rsid w:val="00C9686D"/>
    <w:rsid w:val="00C96C91"/>
    <w:rsid w:val="00CA3096"/>
    <w:rsid w:val="00CA6340"/>
    <w:rsid w:val="00CB1F03"/>
    <w:rsid w:val="00CB2AA0"/>
    <w:rsid w:val="00CB371C"/>
    <w:rsid w:val="00CB3941"/>
    <w:rsid w:val="00CB4ED4"/>
    <w:rsid w:val="00CB5B1A"/>
    <w:rsid w:val="00CB6438"/>
    <w:rsid w:val="00CC0F28"/>
    <w:rsid w:val="00CC217E"/>
    <w:rsid w:val="00CC3ECD"/>
    <w:rsid w:val="00CC64B6"/>
    <w:rsid w:val="00CC66AA"/>
    <w:rsid w:val="00CD663C"/>
    <w:rsid w:val="00CE13EA"/>
    <w:rsid w:val="00CF41F9"/>
    <w:rsid w:val="00CF4418"/>
    <w:rsid w:val="00CF7228"/>
    <w:rsid w:val="00CF7683"/>
    <w:rsid w:val="00D03E34"/>
    <w:rsid w:val="00D0464E"/>
    <w:rsid w:val="00D049AF"/>
    <w:rsid w:val="00D04E45"/>
    <w:rsid w:val="00D060C4"/>
    <w:rsid w:val="00D11786"/>
    <w:rsid w:val="00D11B57"/>
    <w:rsid w:val="00D12EDD"/>
    <w:rsid w:val="00D1307E"/>
    <w:rsid w:val="00D137D5"/>
    <w:rsid w:val="00D173B2"/>
    <w:rsid w:val="00D23489"/>
    <w:rsid w:val="00D25FB9"/>
    <w:rsid w:val="00D358B1"/>
    <w:rsid w:val="00D35DE2"/>
    <w:rsid w:val="00D364FB"/>
    <w:rsid w:val="00D37F7E"/>
    <w:rsid w:val="00D409D1"/>
    <w:rsid w:val="00D40B83"/>
    <w:rsid w:val="00D4161D"/>
    <w:rsid w:val="00D44374"/>
    <w:rsid w:val="00D456B7"/>
    <w:rsid w:val="00D45BAD"/>
    <w:rsid w:val="00D47173"/>
    <w:rsid w:val="00D479A4"/>
    <w:rsid w:val="00D47BF5"/>
    <w:rsid w:val="00D50A38"/>
    <w:rsid w:val="00D50D5F"/>
    <w:rsid w:val="00D513CF"/>
    <w:rsid w:val="00D51899"/>
    <w:rsid w:val="00D528F8"/>
    <w:rsid w:val="00D5385D"/>
    <w:rsid w:val="00D57281"/>
    <w:rsid w:val="00D6135F"/>
    <w:rsid w:val="00D61AEC"/>
    <w:rsid w:val="00D621B0"/>
    <w:rsid w:val="00D63090"/>
    <w:rsid w:val="00D665A1"/>
    <w:rsid w:val="00D66E88"/>
    <w:rsid w:val="00D67A57"/>
    <w:rsid w:val="00D710A8"/>
    <w:rsid w:val="00D7132A"/>
    <w:rsid w:val="00D71C86"/>
    <w:rsid w:val="00D71CC9"/>
    <w:rsid w:val="00D734C7"/>
    <w:rsid w:val="00D7429C"/>
    <w:rsid w:val="00D75A12"/>
    <w:rsid w:val="00D85001"/>
    <w:rsid w:val="00D85065"/>
    <w:rsid w:val="00D87A54"/>
    <w:rsid w:val="00D92226"/>
    <w:rsid w:val="00D96F49"/>
    <w:rsid w:val="00DA0B9B"/>
    <w:rsid w:val="00DA1DB1"/>
    <w:rsid w:val="00DA3471"/>
    <w:rsid w:val="00DA413D"/>
    <w:rsid w:val="00DA4174"/>
    <w:rsid w:val="00DA62C5"/>
    <w:rsid w:val="00DA7E38"/>
    <w:rsid w:val="00DB138E"/>
    <w:rsid w:val="00DB204F"/>
    <w:rsid w:val="00DB2895"/>
    <w:rsid w:val="00DB36F4"/>
    <w:rsid w:val="00DB485F"/>
    <w:rsid w:val="00DC1E40"/>
    <w:rsid w:val="00DC1F3B"/>
    <w:rsid w:val="00DC2C17"/>
    <w:rsid w:val="00DC3069"/>
    <w:rsid w:val="00DC3B44"/>
    <w:rsid w:val="00DC3C35"/>
    <w:rsid w:val="00DC4AB5"/>
    <w:rsid w:val="00DC621D"/>
    <w:rsid w:val="00DC738A"/>
    <w:rsid w:val="00DD0FB3"/>
    <w:rsid w:val="00DD11D1"/>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E0061B"/>
    <w:rsid w:val="00E0397C"/>
    <w:rsid w:val="00E03B5E"/>
    <w:rsid w:val="00E04B0A"/>
    <w:rsid w:val="00E04D35"/>
    <w:rsid w:val="00E0653C"/>
    <w:rsid w:val="00E07A3E"/>
    <w:rsid w:val="00E119E5"/>
    <w:rsid w:val="00E1243B"/>
    <w:rsid w:val="00E1285B"/>
    <w:rsid w:val="00E14183"/>
    <w:rsid w:val="00E17C9B"/>
    <w:rsid w:val="00E21B48"/>
    <w:rsid w:val="00E2236C"/>
    <w:rsid w:val="00E233E0"/>
    <w:rsid w:val="00E24BBD"/>
    <w:rsid w:val="00E254FF"/>
    <w:rsid w:val="00E31227"/>
    <w:rsid w:val="00E3230B"/>
    <w:rsid w:val="00E34566"/>
    <w:rsid w:val="00E345FA"/>
    <w:rsid w:val="00E35D61"/>
    <w:rsid w:val="00E36B0A"/>
    <w:rsid w:val="00E41EED"/>
    <w:rsid w:val="00E452F3"/>
    <w:rsid w:val="00E46DC4"/>
    <w:rsid w:val="00E53664"/>
    <w:rsid w:val="00E554E4"/>
    <w:rsid w:val="00E63193"/>
    <w:rsid w:val="00E63EA0"/>
    <w:rsid w:val="00E7133C"/>
    <w:rsid w:val="00E72E91"/>
    <w:rsid w:val="00E73A3C"/>
    <w:rsid w:val="00E73B4B"/>
    <w:rsid w:val="00E740E2"/>
    <w:rsid w:val="00E742C8"/>
    <w:rsid w:val="00E74B5F"/>
    <w:rsid w:val="00E75DBE"/>
    <w:rsid w:val="00E81088"/>
    <w:rsid w:val="00E814F4"/>
    <w:rsid w:val="00E83430"/>
    <w:rsid w:val="00E8626C"/>
    <w:rsid w:val="00E86D52"/>
    <w:rsid w:val="00E912A0"/>
    <w:rsid w:val="00E977C2"/>
    <w:rsid w:val="00E97BAC"/>
    <w:rsid w:val="00EA1D32"/>
    <w:rsid w:val="00EA32DC"/>
    <w:rsid w:val="00EA3540"/>
    <w:rsid w:val="00EB36D2"/>
    <w:rsid w:val="00EB3773"/>
    <w:rsid w:val="00EB3AC5"/>
    <w:rsid w:val="00EB50E8"/>
    <w:rsid w:val="00EB77DF"/>
    <w:rsid w:val="00EC1F14"/>
    <w:rsid w:val="00EC3B17"/>
    <w:rsid w:val="00EC7AEA"/>
    <w:rsid w:val="00EC7EC1"/>
    <w:rsid w:val="00ED0FB6"/>
    <w:rsid w:val="00ED34DB"/>
    <w:rsid w:val="00ED7F3C"/>
    <w:rsid w:val="00EE18FF"/>
    <w:rsid w:val="00EE1DA6"/>
    <w:rsid w:val="00EE5022"/>
    <w:rsid w:val="00EE5432"/>
    <w:rsid w:val="00EE548C"/>
    <w:rsid w:val="00EE676C"/>
    <w:rsid w:val="00EE6A88"/>
    <w:rsid w:val="00EF0092"/>
    <w:rsid w:val="00EF1DD1"/>
    <w:rsid w:val="00EF2748"/>
    <w:rsid w:val="00EF6049"/>
    <w:rsid w:val="00F03D6C"/>
    <w:rsid w:val="00F04B16"/>
    <w:rsid w:val="00F055A6"/>
    <w:rsid w:val="00F073C8"/>
    <w:rsid w:val="00F11978"/>
    <w:rsid w:val="00F1389B"/>
    <w:rsid w:val="00F139C7"/>
    <w:rsid w:val="00F14EA4"/>
    <w:rsid w:val="00F154E0"/>
    <w:rsid w:val="00F15B07"/>
    <w:rsid w:val="00F2144E"/>
    <w:rsid w:val="00F21855"/>
    <w:rsid w:val="00F41931"/>
    <w:rsid w:val="00F441F3"/>
    <w:rsid w:val="00F45311"/>
    <w:rsid w:val="00F4544D"/>
    <w:rsid w:val="00F457E3"/>
    <w:rsid w:val="00F47329"/>
    <w:rsid w:val="00F515F7"/>
    <w:rsid w:val="00F51912"/>
    <w:rsid w:val="00F5218C"/>
    <w:rsid w:val="00F56224"/>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80EF8"/>
    <w:rsid w:val="00F820D2"/>
    <w:rsid w:val="00F92908"/>
    <w:rsid w:val="00F93637"/>
    <w:rsid w:val="00F95656"/>
    <w:rsid w:val="00F95F6B"/>
    <w:rsid w:val="00F96A5C"/>
    <w:rsid w:val="00FA05B6"/>
    <w:rsid w:val="00FA0F9A"/>
    <w:rsid w:val="00FB15C6"/>
    <w:rsid w:val="00FB1AE3"/>
    <w:rsid w:val="00FB1E9D"/>
    <w:rsid w:val="00FB6CF1"/>
    <w:rsid w:val="00FC25DD"/>
    <w:rsid w:val="00FD4ECD"/>
    <w:rsid w:val="00FD5F74"/>
    <w:rsid w:val="00FD787A"/>
    <w:rsid w:val="00FE66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flu@health.gov.au"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ealth.gov.au/flurepor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flu@health.gov.au" TargetMode="External"/><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www.flutracking.net/Info/Reports" TargetMode="External"/><Relationship Id="rId1" Type="http://schemas.openxmlformats.org/officeDocument/2006/relationships/hyperlink" Target="http://www.who.int/influenza/surveillance_monitoring/updates/latest_update_GIP_surveillance/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76160-5373-47F9-BF9D-23B291320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2001</Words>
  <Characters>11922</Characters>
  <Application>Microsoft Office Word</Application>
  <DocSecurity>4</DocSecurity>
  <Lines>99</Lines>
  <Paragraphs>27</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13896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2017-06-21T06:40:00Z</cp:lastPrinted>
  <dcterms:created xsi:type="dcterms:W3CDTF">2017-07-24T00:05:00Z</dcterms:created>
  <dcterms:modified xsi:type="dcterms:W3CDTF">2017-07-24T00:05:00Z</dcterms:modified>
</cp:coreProperties>
</file>